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1A" w:rsidRPr="007569DF" w:rsidRDefault="00E8301A" w:rsidP="00E8301A">
      <w:pPr>
        <w:spacing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569DF">
        <w:rPr>
          <w:rStyle w:val="sttpar"/>
          <w:rFonts w:ascii="Times New Roman" w:hAnsi="Times New Roman"/>
          <w:b/>
          <w:sz w:val="28"/>
          <w:szCs w:val="28"/>
        </w:rPr>
        <w:t>DECIZIA ETAPEI DE INCADRARE</w:t>
      </w:r>
    </w:p>
    <w:p w:rsidR="00E8301A" w:rsidRDefault="00E8301A" w:rsidP="00E8301A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gramStart"/>
      <w:r w:rsidRPr="007569DF">
        <w:rPr>
          <w:rStyle w:val="sttpar"/>
          <w:rFonts w:ascii="Times New Roman" w:hAnsi="Times New Roman"/>
          <w:b/>
          <w:sz w:val="24"/>
          <w:szCs w:val="24"/>
        </w:rPr>
        <w:t>Nr.</w:t>
      </w:r>
      <w:proofErr w:type="gramEnd"/>
      <w:r w:rsidRPr="007569DF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   </w:t>
      </w:r>
      <w:r w:rsidRPr="007569DF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b/>
          <w:sz w:val="24"/>
          <w:szCs w:val="24"/>
        </w:rPr>
        <w:t>din</w:t>
      </w:r>
      <w:proofErr w:type="gramEnd"/>
      <w:r w:rsidRPr="007569DF">
        <w:rPr>
          <w:rStyle w:val="sttpar"/>
          <w:rFonts w:ascii="Times New Roman" w:hAnsi="Times New Roman"/>
          <w:b/>
          <w:sz w:val="24"/>
          <w:szCs w:val="24"/>
        </w:rPr>
        <w:t xml:space="preserve">   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         </w:t>
      </w:r>
      <w:r w:rsidRPr="007569DF">
        <w:rPr>
          <w:rStyle w:val="sttpar"/>
          <w:rFonts w:ascii="Times New Roman" w:hAnsi="Times New Roman"/>
          <w:b/>
          <w:sz w:val="24"/>
          <w:szCs w:val="24"/>
        </w:rPr>
        <w:t>.2015</w:t>
      </w:r>
    </w:p>
    <w:p w:rsidR="00E8301A" w:rsidRPr="007569DF" w:rsidRDefault="00E8301A" w:rsidP="00E8301A">
      <w:pPr>
        <w:spacing w:line="30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8301A" w:rsidRPr="007569DF" w:rsidRDefault="00E8301A" w:rsidP="00E8301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9DF">
        <w:rPr>
          <w:rStyle w:val="stpar"/>
          <w:rFonts w:ascii="Times New Roman" w:hAnsi="Times New Roman"/>
          <w:sz w:val="24"/>
          <w:szCs w:val="24"/>
        </w:rPr>
        <w:t>  </w:t>
      </w:r>
      <w:r w:rsidRPr="007569DF">
        <w:rPr>
          <w:rStyle w:val="stpar"/>
          <w:rFonts w:ascii="Times New Roman" w:hAnsi="Times New Roman"/>
          <w:sz w:val="24"/>
          <w:szCs w:val="24"/>
        </w:rPr>
        <w:tab/>
        <w:t> </w:t>
      </w:r>
      <w:r w:rsidRPr="007569DF">
        <w:rPr>
          <w:rStyle w:val="sttpar"/>
          <w:rFonts w:ascii="Times New Roman" w:hAnsi="Times New Roman"/>
          <w:sz w:val="24"/>
          <w:szCs w:val="24"/>
        </w:rPr>
        <w:t xml:space="preserve">Ca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solicitarii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emitere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acordului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adresate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de </w:t>
      </w:r>
      <w:r w:rsidRPr="007569DF">
        <w:rPr>
          <w:rStyle w:val="sttpar"/>
          <w:rFonts w:ascii="Times New Roman" w:hAnsi="Times New Roman"/>
          <w:b/>
          <w:sz w:val="24"/>
          <w:szCs w:val="24"/>
        </w:rPr>
        <w:t>SC A-ICHTHUS SRL</w:t>
      </w:r>
      <w:r w:rsidRPr="007569DF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oraş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Frasin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, nr.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 xml:space="preserve">1,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 xml:space="preserve">Suceava,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inregistrata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Suceava cu nr.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 xml:space="preserve">4936/23.05.2013, in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baza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Hotararii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569DF">
          <w:rPr>
            <w:rStyle w:val="Hyperlink"/>
            <w:rFonts w:ascii="Times New Roman" w:hAnsi="Times New Roman"/>
            <w:color w:val="auto"/>
            <w:sz w:val="24"/>
            <w:szCs w:val="24"/>
          </w:rPr>
          <w:t>nr.</w:t>
        </w:r>
        <w:proofErr w:type="gramEnd"/>
        <w:r w:rsidRPr="007569DF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445/2009</w:t>
        </w:r>
      </w:hyperlink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evaluarea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impactului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anumitor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proiecte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publice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Ordonantei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urgenta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569DF">
          <w:rPr>
            <w:rStyle w:val="Hyperlink"/>
            <w:rFonts w:ascii="Times New Roman" w:hAnsi="Times New Roman"/>
            <w:color w:val="auto"/>
            <w:sz w:val="24"/>
            <w:szCs w:val="24"/>
          </w:rPr>
          <w:t>nr. 57/2007</w:t>
        </w:r>
      </w:hyperlink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ariilor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protejate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conservarea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habitatelor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florei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faunei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salbatice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, cu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modificarile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completarile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,</w:t>
      </w:r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E8301A" w:rsidRPr="007569DF" w:rsidRDefault="00E8301A" w:rsidP="00E8301A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9DF">
        <w:rPr>
          <w:rStyle w:val="stpar"/>
          <w:rFonts w:ascii="Times New Roman" w:hAnsi="Times New Roman"/>
          <w:sz w:val="24"/>
          <w:szCs w:val="24"/>
        </w:rPr>
        <w:t>   </w:t>
      </w:r>
      <w:r w:rsidRPr="007569DF">
        <w:rPr>
          <w:rStyle w:val="stpar"/>
          <w:rFonts w:ascii="Times New Roman" w:hAnsi="Times New Roman"/>
          <w:sz w:val="24"/>
          <w:szCs w:val="24"/>
        </w:rPr>
        <w:tab/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Suceava </w:t>
      </w:r>
      <w:r w:rsidRPr="007569DF">
        <w:rPr>
          <w:rStyle w:val="sttpar"/>
          <w:rFonts w:ascii="Times New Roman" w:hAnsi="Times New Roman"/>
          <w:b/>
          <w:sz w:val="24"/>
          <w:szCs w:val="24"/>
        </w:rPr>
        <w:t>decide</w:t>
      </w:r>
      <w:r w:rsidRPr="007569DF">
        <w:rPr>
          <w:rStyle w:val="sttpar"/>
          <w:rFonts w:ascii="Times New Roman" w:hAnsi="Times New Roman"/>
          <w:sz w:val="24"/>
          <w:szCs w:val="24"/>
        </w:rPr>
        <w:t xml:space="preserve">, ca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consultarilor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desfasurate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cadrul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sedintei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Comisiei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Analiza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Tehnica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din data de 16.01.2015, ca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7569DF">
        <w:rPr>
          <w:rStyle w:val="sttpar"/>
          <w:rFonts w:ascii="Times New Roman" w:hAnsi="Times New Roman"/>
          <w:b/>
          <w:sz w:val="24"/>
          <w:szCs w:val="24"/>
        </w:rPr>
        <w:t>“</w:t>
      </w:r>
      <w:r w:rsidRPr="007569DF">
        <w:rPr>
          <w:rStyle w:val="sttpar"/>
          <w:rFonts w:ascii="Times New Roman" w:hAnsi="Times New Roman"/>
          <w:b/>
          <w:sz w:val="24"/>
          <w:szCs w:val="24"/>
          <w:lang w:val="ro-RO"/>
        </w:rPr>
        <w:t>CONSTRUIRE FERMĂ PISCICOLĂ, CREŞTERE ŞI PROCESARE PĂSTRĂV</w:t>
      </w:r>
      <w:r w:rsidRPr="007569DF">
        <w:rPr>
          <w:rStyle w:val="sttpar"/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propus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amplasat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com.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Vama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, sat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Molid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, str.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Tocila</w:t>
      </w:r>
      <w:proofErr w:type="spellEnd"/>
      <w:r w:rsidRPr="007569DF">
        <w:rPr>
          <w:rFonts w:ascii="Times New Roman" w:hAnsi="Times New Roman"/>
          <w:sz w:val="24"/>
          <w:szCs w:val="24"/>
          <w:lang w:val="ro-RO"/>
        </w:rPr>
        <w:t>, jud. Suceava</w:t>
      </w:r>
      <w:r w:rsidRPr="007569DF">
        <w:rPr>
          <w:rStyle w:val="sttpar"/>
          <w:rFonts w:ascii="Times New Roman" w:hAnsi="Times New Roman"/>
          <w:sz w:val="24"/>
          <w:szCs w:val="24"/>
        </w:rPr>
        <w:t xml:space="preserve"> nu se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supune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evaluarii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impactului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nu se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supune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evaluarii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adecvate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.</w:t>
      </w:r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E8301A" w:rsidRPr="007569DF" w:rsidRDefault="00E8301A" w:rsidP="00E8301A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01A" w:rsidRPr="007569DF" w:rsidRDefault="00E8301A" w:rsidP="00E8301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9DF">
        <w:rPr>
          <w:rStyle w:val="stpar"/>
          <w:rFonts w:ascii="Times New Roman" w:hAnsi="Times New Roman"/>
          <w:sz w:val="24"/>
          <w:szCs w:val="24"/>
        </w:rPr>
        <w:t>  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Justificarea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prezentei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decizii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:</w:t>
      </w:r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E8301A" w:rsidRPr="007569DF" w:rsidRDefault="00E8301A" w:rsidP="00E8301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01A" w:rsidRPr="007569DF" w:rsidRDefault="00E8301A" w:rsidP="00E8301A">
      <w:pPr>
        <w:numPr>
          <w:ilvl w:val="0"/>
          <w:numId w:val="2"/>
        </w:numPr>
        <w:tabs>
          <w:tab w:val="clear" w:pos="900"/>
          <w:tab w:val="num" w:pos="0"/>
          <w:tab w:val="left" w:pos="720"/>
        </w:tabs>
        <w:spacing w:after="0" w:line="240" w:lineRule="auto"/>
        <w:ind w:left="0"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baza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luarii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etapei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in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procedura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evaluare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impactului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asupra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mediului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sunt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urmatoarele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>:</w:t>
      </w:r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E8301A" w:rsidRPr="007569DF" w:rsidRDefault="00E8301A" w:rsidP="00E8301A">
      <w:pPr>
        <w:spacing w:after="0" w:line="240" w:lineRule="auto"/>
        <w:ind w:left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01A" w:rsidRPr="007569DF" w:rsidRDefault="00E8301A" w:rsidP="00E8301A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7569DF">
        <w:rPr>
          <w:rStyle w:val="stlitera"/>
          <w:rFonts w:ascii="Times New Roman" w:hAnsi="Times New Roman"/>
          <w:sz w:val="24"/>
          <w:szCs w:val="24"/>
        </w:rPr>
        <w:t> a)</w:t>
      </w:r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Proiectul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se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incadreaza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in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prevederile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Hotararii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Guvernului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nr. </w:t>
      </w:r>
      <w:proofErr w:type="gramStart"/>
      <w:r w:rsidRPr="007569DF">
        <w:rPr>
          <w:rStyle w:val="sttlitera"/>
          <w:rFonts w:ascii="Times New Roman" w:hAnsi="Times New Roman"/>
          <w:sz w:val="24"/>
          <w:szCs w:val="24"/>
        </w:rPr>
        <w:t xml:space="preserve">445/2009,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anexa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>2 la pct. 1f).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>crescătorii</w:t>
      </w:r>
      <w:proofErr w:type="spellEnd"/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piscicultură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intensivă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.</w:t>
      </w:r>
    </w:p>
    <w:p w:rsidR="00E8301A" w:rsidRPr="007569DF" w:rsidRDefault="00E8301A" w:rsidP="00E8301A">
      <w:pPr>
        <w:spacing w:after="0" w:line="240" w:lineRule="auto"/>
        <w:jc w:val="both"/>
        <w:textAlignment w:val="baseline"/>
        <w:rPr>
          <w:rStyle w:val="sttlitera"/>
          <w:rFonts w:ascii="Times New Roman" w:hAnsi="Times New Roman"/>
          <w:sz w:val="24"/>
          <w:szCs w:val="24"/>
        </w:rPr>
      </w:pPr>
      <w:r w:rsidRPr="007569DF">
        <w:rPr>
          <w:rFonts w:ascii="Times New Roman" w:hAnsi="Times New Roman"/>
          <w:sz w:val="24"/>
          <w:szCs w:val="24"/>
        </w:rPr>
        <w:t xml:space="preserve">b) </w:t>
      </w:r>
      <w:r w:rsidRPr="007569DF">
        <w:rPr>
          <w:rStyle w:val="stlitera"/>
          <w:rFonts w:ascii="Times New Roman" w:hAnsi="Times New Roman"/>
          <w:sz w:val="24"/>
          <w:szCs w:val="24"/>
          <w:lang w:val="ro-RO"/>
        </w:rPr>
        <w:t xml:space="preserve">Proiectul nu </w:t>
      </w:r>
      <w:proofErr w:type="gramStart"/>
      <w:r w:rsidRPr="007569DF">
        <w:rPr>
          <w:rStyle w:val="stlitera"/>
          <w:rFonts w:ascii="Times New Roman" w:hAnsi="Times New Roman"/>
          <w:sz w:val="24"/>
          <w:szCs w:val="24"/>
          <w:lang w:val="ro-RO"/>
        </w:rPr>
        <w:t>face</w:t>
      </w:r>
      <w:proofErr w:type="gramEnd"/>
      <w:r w:rsidRPr="007569DF">
        <w:rPr>
          <w:rStyle w:val="stlitera"/>
          <w:rFonts w:ascii="Times New Roman" w:hAnsi="Times New Roman"/>
          <w:sz w:val="24"/>
          <w:szCs w:val="24"/>
          <w:lang w:val="ro-RO"/>
        </w:rPr>
        <w:t xml:space="preserve"> obiectul prevederilor O.M. nr. 19/2010 privind evaluarea adecvată a efectelor potenţiale a investiţiei asupra ariilor naturale protejate de interes comunitar;</w:t>
      </w:r>
      <w:r w:rsidRPr="007569DF">
        <w:rPr>
          <w:rStyle w:val="sttlitera"/>
          <w:rFonts w:ascii="Times New Roman" w:hAnsi="Times New Roman"/>
          <w:sz w:val="24"/>
          <w:szCs w:val="24"/>
          <w:lang w:val="ro-RO"/>
        </w:rPr>
        <w:t xml:space="preserve"> </w:t>
      </w:r>
    </w:p>
    <w:p w:rsidR="00E8301A" w:rsidRPr="007569DF" w:rsidRDefault="00E8301A" w:rsidP="00E8301A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7569DF">
        <w:rPr>
          <w:rFonts w:ascii="Times New Roman" w:hAnsi="Times New Roman"/>
          <w:sz w:val="24"/>
          <w:szCs w:val="24"/>
        </w:rPr>
        <w:t xml:space="preserve">c) </w:t>
      </w:r>
      <w:r w:rsidRPr="007569DF">
        <w:rPr>
          <w:rStyle w:val="tpa1"/>
          <w:rFonts w:ascii="Times New Roman" w:hAnsi="Times New Roman"/>
          <w:sz w:val="24"/>
          <w:szCs w:val="24"/>
          <w:lang w:val="ro-RO"/>
        </w:rPr>
        <w:t>Obiectivele investiţiei nu sunt amplasate în zone geografice sensibile sau în zone de protecţie specială;</w:t>
      </w:r>
    </w:p>
    <w:p w:rsidR="00E8301A" w:rsidRPr="007569DF" w:rsidRDefault="00E8301A" w:rsidP="00E83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  <w:lang w:val="ro-RO"/>
        </w:rPr>
      </w:pPr>
      <w:r w:rsidRPr="007569DF">
        <w:rPr>
          <w:rStyle w:val="tpa1"/>
          <w:rFonts w:ascii="Times New Roman" w:hAnsi="Times New Roman"/>
          <w:sz w:val="24"/>
          <w:szCs w:val="24"/>
          <w:lang w:val="ro-RO"/>
        </w:rPr>
        <w:t xml:space="preserve">d) Prin mărimea şi tehnologia utilizată prin proiect, la punerea în funcţiune a  acestuia nu va fi afectată calitatea factorilor de mediu prin emisii poluante: </w:t>
      </w:r>
    </w:p>
    <w:p w:rsidR="00E8301A" w:rsidRDefault="00E8301A" w:rsidP="00E830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301A" w:rsidRDefault="00E8301A" w:rsidP="00E830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569DF">
        <w:rPr>
          <w:rFonts w:ascii="Times New Roman" w:hAnsi="Times New Roman"/>
          <w:sz w:val="24"/>
          <w:szCs w:val="24"/>
        </w:rPr>
        <w:t>Amenajarea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piscicolă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va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fi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amplasată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malul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drept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569DF">
        <w:rPr>
          <w:rFonts w:ascii="Times New Roman" w:hAnsi="Times New Roman"/>
          <w:sz w:val="24"/>
          <w:szCs w:val="24"/>
        </w:rPr>
        <w:t>pârâului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Tocila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7569DF">
        <w:rPr>
          <w:rFonts w:ascii="Times New Roman" w:hAnsi="Times New Roman"/>
          <w:sz w:val="24"/>
          <w:szCs w:val="24"/>
        </w:rPr>
        <w:t>este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afluent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Fonts w:ascii="Times New Roman" w:hAnsi="Times New Roman"/>
          <w:sz w:val="24"/>
          <w:szCs w:val="24"/>
        </w:rPr>
        <w:t>stânga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569DF">
        <w:rPr>
          <w:rFonts w:ascii="Times New Roman" w:hAnsi="Times New Roman"/>
          <w:sz w:val="24"/>
          <w:szCs w:val="24"/>
        </w:rPr>
        <w:t>râului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Moldova, la circa 0</w:t>
      </w:r>
      <w:proofErr w:type="gramStart"/>
      <w:r w:rsidRPr="007569DF">
        <w:rPr>
          <w:rFonts w:ascii="Times New Roman" w:hAnsi="Times New Roman"/>
          <w:sz w:val="24"/>
          <w:szCs w:val="24"/>
        </w:rPr>
        <w:t>,2</w:t>
      </w:r>
      <w:proofErr w:type="gramEnd"/>
      <w:r w:rsidRPr="007569DF">
        <w:rPr>
          <w:rFonts w:ascii="Times New Roman" w:hAnsi="Times New Roman"/>
          <w:sz w:val="24"/>
          <w:szCs w:val="24"/>
        </w:rPr>
        <w:t xml:space="preserve"> km </w:t>
      </w:r>
      <w:proofErr w:type="spellStart"/>
      <w:r w:rsidRPr="007569DF">
        <w:rPr>
          <w:rFonts w:ascii="Times New Roman" w:hAnsi="Times New Roman"/>
          <w:sz w:val="24"/>
          <w:szCs w:val="24"/>
        </w:rPr>
        <w:t>amonte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Fonts w:ascii="Times New Roman" w:hAnsi="Times New Roman"/>
          <w:sz w:val="24"/>
          <w:szCs w:val="24"/>
        </w:rPr>
        <w:t>confluența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569DF">
        <w:rPr>
          <w:rFonts w:ascii="Times New Roman" w:hAnsi="Times New Roman"/>
          <w:sz w:val="24"/>
          <w:szCs w:val="24"/>
        </w:rPr>
        <w:t>râul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Moldova.</w:t>
      </w:r>
    </w:p>
    <w:p w:rsidR="00E8301A" w:rsidRPr="007569DF" w:rsidRDefault="00E8301A" w:rsidP="00E8301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o-RO"/>
        </w:rPr>
      </w:pPr>
      <w:r w:rsidRPr="007569DF">
        <w:rPr>
          <w:rFonts w:ascii="Times New Roman" w:hAnsi="Times New Roman"/>
          <w:sz w:val="24"/>
          <w:szCs w:val="24"/>
        </w:rPr>
        <w:tab/>
      </w:r>
      <w:r w:rsidRPr="007569DF">
        <w:rPr>
          <w:rFonts w:ascii="Times New Roman" w:hAnsi="Times New Roman"/>
          <w:noProof/>
          <w:sz w:val="24"/>
          <w:szCs w:val="24"/>
        </w:rPr>
        <w:t>Suprafata totala a terenului este de 5526 mp liber si este situat in intravilanul comunei, avand folosinta actuala de arabil si fanete.</w:t>
      </w:r>
    </w:p>
    <w:p w:rsidR="00E8301A" w:rsidRPr="007569DF" w:rsidRDefault="00E8301A" w:rsidP="00E8301A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69DF">
        <w:rPr>
          <w:rFonts w:ascii="Times New Roman" w:hAnsi="Times New Roman"/>
          <w:sz w:val="24"/>
          <w:szCs w:val="24"/>
        </w:rPr>
        <w:t>Investiția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analizată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presupune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realizarea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următoarelor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obiective</w:t>
      </w:r>
      <w:proofErr w:type="spellEnd"/>
      <w:r w:rsidRPr="007569DF">
        <w:rPr>
          <w:rFonts w:ascii="Times New Roman" w:hAnsi="Times New Roman"/>
          <w:sz w:val="24"/>
          <w:szCs w:val="24"/>
        </w:rPr>
        <w:t>:</w:t>
      </w:r>
    </w:p>
    <w:p w:rsidR="00E8301A" w:rsidRPr="007569DF" w:rsidRDefault="00E8301A" w:rsidP="00E8301A">
      <w:pPr>
        <w:spacing w:line="240" w:lineRule="auto"/>
        <w:rPr>
          <w:rFonts w:ascii="Times New Roman" w:hAnsi="Times New Roman"/>
          <w:sz w:val="24"/>
          <w:szCs w:val="24"/>
        </w:rPr>
      </w:pPr>
      <w:r w:rsidRPr="007569D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69DF">
        <w:rPr>
          <w:rFonts w:ascii="Times New Roman" w:hAnsi="Times New Roman"/>
          <w:sz w:val="24"/>
          <w:szCs w:val="24"/>
        </w:rPr>
        <w:t>Incinta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1: </w:t>
      </w:r>
    </w:p>
    <w:p w:rsidR="00E8301A" w:rsidRPr="007569DF" w:rsidRDefault="00E8301A" w:rsidP="00E8301A">
      <w:pPr>
        <w:pStyle w:val="ListParagraph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69DF">
        <w:rPr>
          <w:rFonts w:ascii="Times New Roman" w:hAnsi="Times New Roman"/>
          <w:sz w:val="24"/>
          <w:szCs w:val="24"/>
        </w:rPr>
        <w:t>puţuri</w:t>
      </w:r>
      <w:proofErr w:type="spellEnd"/>
      <w:proofErr w:type="gram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alimentare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569DF">
        <w:rPr>
          <w:rFonts w:ascii="Times New Roman" w:hAnsi="Times New Roman"/>
          <w:sz w:val="24"/>
          <w:szCs w:val="24"/>
        </w:rPr>
        <w:t>apă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tehnologică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- 4 </w:t>
      </w:r>
      <w:proofErr w:type="spellStart"/>
      <w:r w:rsidRPr="007569DF">
        <w:rPr>
          <w:rFonts w:ascii="Times New Roman" w:hAnsi="Times New Roman"/>
          <w:sz w:val="24"/>
          <w:szCs w:val="24"/>
        </w:rPr>
        <w:t>buc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569DF">
        <w:rPr>
          <w:rFonts w:ascii="Times New Roman" w:hAnsi="Times New Roman"/>
          <w:sz w:val="24"/>
          <w:szCs w:val="24"/>
        </w:rPr>
        <w:t>cu</w:t>
      </w:r>
      <w:proofErr w:type="gram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dimensiunile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Ø 0,7 m, H = 6 m, cu un debit </w:t>
      </w:r>
      <w:proofErr w:type="spellStart"/>
      <w:r w:rsidRPr="007569DF">
        <w:rPr>
          <w:rFonts w:ascii="Times New Roman" w:hAnsi="Times New Roman"/>
          <w:sz w:val="24"/>
          <w:szCs w:val="24"/>
        </w:rPr>
        <w:t>proiectat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de 20 l/s.</w:t>
      </w:r>
    </w:p>
    <w:p w:rsidR="00E8301A" w:rsidRPr="007569DF" w:rsidRDefault="00E8301A" w:rsidP="00E8301A">
      <w:pPr>
        <w:pStyle w:val="ListParagraph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69DF">
        <w:rPr>
          <w:rFonts w:ascii="Times New Roman" w:hAnsi="Times New Roman"/>
          <w:sz w:val="24"/>
          <w:szCs w:val="24"/>
        </w:rPr>
        <w:t>bazin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apă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tehnologică</w:t>
      </w:r>
      <w:proofErr w:type="spellEnd"/>
    </w:p>
    <w:p w:rsidR="00E8301A" w:rsidRPr="007569DF" w:rsidRDefault="00E8301A" w:rsidP="00E8301A">
      <w:pPr>
        <w:spacing w:line="240" w:lineRule="auto"/>
        <w:rPr>
          <w:rFonts w:ascii="Times New Roman" w:hAnsi="Times New Roman"/>
          <w:sz w:val="24"/>
          <w:szCs w:val="24"/>
        </w:rPr>
      </w:pPr>
      <w:r w:rsidRPr="007569DF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7569DF">
        <w:rPr>
          <w:rFonts w:ascii="Times New Roman" w:hAnsi="Times New Roman"/>
          <w:sz w:val="24"/>
          <w:szCs w:val="24"/>
        </w:rPr>
        <w:t>Incinta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2: </w:t>
      </w:r>
    </w:p>
    <w:p w:rsidR="00E8301A" w:rsidRPr="007569DF" w:rsidRDefault="00E8301A" w:rsidP="00E8301A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69DF">
        <w:rPr>
          <w:rFonts w:ascii="Times New Roman" w:hAnsi="Times New Roman"/>
          <w:sz w:val="24"/>
          <w:szCs w:val="24"/>
        </w:rPr>
        <w:t>bazine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păstrăv</w:t>
      </w:r>
      <w:proofErr w:type="spellEnd"/>
      <w:r w:rsidRPr="007569DF">
        <w:rPr>
          <w:rFonts w:ascii="Times New Roman" w:hAnsi="Times New Roman"/>
          <w:sz w:val="24"/>
          <w:szCs w:val="24"/>
        </w:rPr>
        <w:t>:</w:t>
      </w:r>
    </w:p>
    <w:p w:rsidR="00E8301A" w:rsidRPr="007569DF" w:rsidRDefault="00E8301A" w:rsidP="00E8301A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69DF">
        <w:rPr>
          <w:rFonts w:ascii="Times New Roman" w:hAnsi="Times New Roman"/>
          <w:sz w:val="24"/>
          <w:szCs w:val="24"/>
        </w:rPr>
        <w:t>bazine</w:t>
      </w:r>
      <w:proofErr w:type="spellEnd"/>
      <w:proofErr w:type="gram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precreştere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păstrăv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, Ø 7 m, 6 </w:t>
      </w:r>
      <w:proofErr w:type="spellStart"/>
      <w:r w:rsidRPr="007569DF">
        <w:rPr>
          <w:rFonts w:ascii="Times New Roman" w:hAnsi="Times New Roman"/>
          <w:sz w:val="24"/>
          <w:szCs w:val="24"/>
        </w:rPr>
        <w:t>buc</w:t>
      </w:r>
      <w:proofErr w:type="spellEnd"/>
      <w:r w:rsidRPr="007569DF">
        <w:rPr>
          <w:rFonts w:ascii="Times New Roman" w:hAnsi="Times New Roman"/>
          <w:sz w:val="24"/>
          <w:szCs w:val="24"/>
        </w:rPr>
        <w:t>.</w:t>
      </w:r>
    </w:p>
    <w:p w:rsidR="00E8301A" w:rsidRPr="007569DF" w:rsidRDefault="00E8301A" w:rsidP="00E8301A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69DF">
        <w:rPr>
          <w:rFonts w:ascii="Times New Roman" w:hAnsi="Times New Roman"/>
          <w:sz w:val="24"/>
          <w:szCs w:val="24"/>
        </w:rPr>
        <w:t>bazine</w:t>
      </w:r>
      <w:proofErr w:type="spellEnd"/>
      <w:proofErr w:type="gram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îngrășare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păstrăv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, Ø 10 m, 10 </w:t>
      </w:r>
      <w:proofErr w:type="spellStart"/>
      <w:r w:rsidRPr="007569DF">
        <w:rPr>
          <w:rFonts w:ascii="Times New Roman" w:hAnsi="Times New Roman"/>
          <w:sz w:val="24"/>
          <w:szCs w:val="24"/>
        </w:rPr>
        <w:t>buc</w:t>
      </w:r>
      <w:proofErr w:type="spellEnd"/>
      <w:r w:rsidRPr="007569DF">
        <w:rPr>
          <w:rFonts w:ascii="Times New Roman" w:hAnsi="Times New Roman"/>
          <w:sz w:val="24"/>
          <w:szCs w:val="24"/>
        </w:rPr>
        <w:t>.</w:t>
      </w:r>
    </w:p>
    <w:p w:rsidR="00E8301A" w:rsidRPr="007569DF" w:rsidRDefault="00E8301A" w:rsidP="00E8301A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9DF">
        <w:rPr>
          <w:rFonts w:ascii="Times New Roman" w:hAnsi="Times New Roman"/>
          <w:sz w:val="24"/>
          <w:szCs w:val="24"/>
        </w:rPr>
        <w:t xml:space="preserve">casa </w:t>
      </w:r>
      <w:proofErr w:type="spellStart"/>
      <w:r w:rsidRPr="007569DF">
        <w:rPr>
          <w:rFonts w:ascii="Times New Roman" w:hAnsi="Times New Roman"/>
          <w:sz w:val="24"/>
          <w:szCs w:val="24"/>
        </w:rPr>
        <w:t>păstrăvarului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7569DF">
        <w:rPr>
          <w:rFonts w:ascii="Times New Roman" w:hAnsi="Times New Roman"/>
          <w:sz w:val="24"/>
          <w:szCs w:val="24"/>
        </w:rPr>
        <w:t>hala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Fonts w:ascii="Times New Roman" w:hAnsi="Times New Roman"/>
          <w:sz w:val="24"/>
          <w:szCs w:val="24"/>
        </w:rPr>
        <w:t>incubare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și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Fonts w:ascii="Times New Roman" w:hAnsi="Times New Roman"/>
          <w:sz w:val="24"/>
          <w:szCs w:val="24"/>
        </w:rPr>
        <w:t>precreștere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Fonts w:ascii="Times New Roman" w:hAnsi="Times New Roman"/>
          <w:sz w:val="24"/>
          <w:szCs w:val="24"/>
        </w:rPr>
        <w:t>alevinilor</w:t>
      </w:r>
      <w:proofErr w:type="spellEnd"/>
    </w:p>
    <w:p w:rsidR="00E8301A" w:rsidRPr="007569DF" w:rsidRDefault="00E8301A" w:rsidP="00E8301A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69DF">
        <w:rPr>
          <w:rFonts w:ascii="Times New Roman" w:hAnsi="Times New Roman"/>
          <w:sz w:val="24"/>
          <w:szCs w:val="24"/>
        </w:rPr>
        <w:t>puţ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alimentare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apă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menajeră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şi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apă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tehnologică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incubator</w:t>
      </w:r>
    </w:p>
    <w:p w:rsidR="00E8301A" w:rsidRPr="007569DF" w:rsidRDefault="00E8301A" w:rsidP="00E8301A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69DF">
        <w:rPr>
          <w:rFonts w:ascii="Times New Roman" w:hAnsi="Times New Roman"/>
          <w:sz w:val="24"/>
          <w:szCs w:val="24"/>
        </w:rPr>
        <w:t>parcare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, separator </w:t>
      </w:r>
      <w:proofErr w:type="spellStart"/>
      <w:r w:rsidRPr="007569DF">
        <w:rPr>
          <w:rFonts w:ascii="Times New Roman" w:hAnsi="Times New Roman"/>
          <w:sz w:val="24"/>
          <w:szCs w:val="24"/>
        </w:rPr>
        <w:t>produse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petroliere</w:t>
      </w:r>
      <w:proofErr w:type="spellEnd"/>
    </w:p>
    <w:p w:rsidR="00E8301A" w:rsidRPr="007569DF" w:rsidRDefault="00E8301A" w:rsidP="00E8301A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69DF">
        <w:rPr>
          <w:rFonts w:ascii="Times New Roman" w:hAnsi="Times New Roman"/>
          <w:sz w:val="24"/>
          <w:szCs w:val="24"/>
        </w:rPr>
        <w:t>ministaţie</w:t>
      </w:r>
      <w:proofErr w:type="spellEnd"/>
      <w:proofErr w:type="gramEnd"/>
      <w:r w:rsidRPr="007569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Fonts w:ascii="Times New Roman" w:hAnsi="Times New Roman"/>
          <w:sz w:val="24"/>
          <w:szCs w:val="24"/>
        </w:rPr>
        <w:t>epurare</w:t>
      </w:r>
      <w:proofErr w:type="spellEnd"/>
      <w:r w:rsidRPr="007569DF">
        <w:rPr>
          <w:rFonts w:ascii="Times New Roman" w:hAnsi="Times New Roman"/>
          <w:sz w:val="24"/>
          <w:szCs w:val="24"/>
        </w:rPr>
        <w:t>.</w:t>
      </w:r>
    </w:p>
    <w:p w:rsidR="00E8301A" w:rsidRDefault="00E8301A" w:rsidP="00E8301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8301A" w:rsidRPr="007569DF" w:rsidRDefault="00E8301A" w:rsidP="00E8301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7569DF">
        <w:rPr>
          <w:rFonts w:ascii="Times New Roman" w:hAnsi="Times New Roman"/>
          <w:sz w:val="24"/>
          <w:szCs w:val="24"/>
        </w:rPr>
        <w:lastRenderedPageBreak/>
        <w:t>Pentru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alimentarea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569DF">
        <w:rPr>
          <w:rFonts w:ascii="Times New Roman" w:hAnsi="Times New Roman"/>
          <w:sz w:val="24"/>
          <w:szCs w:val="24"/>
        </w:rPr>
        <w:t>apă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menajeră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Fonts w:ascii="Times New Roman" w:hAnsi="Times New Roman"/>
          <w:sz w:val="24"/>
          <w:szCs w:val="24"/>
        </w:rPr>
        <w:t>casei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păstrăvarului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și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apă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tehnologică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Fonts w:ascii="Times New Roman" w:hAnsi="Times New Roman"/>
          <w:sz w:val="24"/>
          <w:szCs w:val="24"/>
        </w:rPr>
        <w:t>bazinelor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569DF">
        <w:rPr>
          <w:rFonts w:ascii="Times New Roman" w:hAnsi="Times New Roman"/>
          <w:sz w:val="24"/>
          <w:szCs w:val="24"/>
        </w:rPr>
        <w:t>Hala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incubare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și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preșcretere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alevini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569DF">
        <w:rPr>
          <w:rFonts w:ascii="Times New Roman" w:hAnsi="Times New Roman"/>
          <w:sz w:val="24"/>
          <w:szCs w:val="24"/>
        </w:rPr>
        <w:t>va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realiza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7569DF">
        <w:rPr>
          <w:rFonts w:ascii="Times New Roman" w:hAnsi="Times New Roman"/>
          <w:sz w:val="24"/>
          <w:szCs w:val="24"/>
        </w:rPr>
        <w:t>puț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propriu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569DF">
        <w:rPr>
          <w:rFonts w:ascii="Times New Roman" w:hAnsi="Times New Roman"/>
          <w:sz w:val="24"/>
          <w:szCs w:val="24"/>
        </w:rPr>
        <w:t>dimensiunile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Ø 0,8 m, H = 6 m.</w:t>
      </w:r>
    </w:p>
    <w:p w:rsidR="00E8301A" w:rsidRPr="007569DF" w:rsidRDefault="00E8301A" w:rsidP="00E8301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69DF">
        <w:rPr>
          <w:rFonts w:ascii="Times New Roman" w:hAnsi="Times New Roman"/>
          <w:sz w:val="24"/>
          <w:szCs w:val="24"/>
        </w:rPr>
        <w:t>Pentru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parcarea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mijloacelor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auto se </w:t>
      </w:r>
      <w:proofErr w:type="spellStart"/>
      <w:r w:rsidRPr="007569DF">
        <w:rPr>
          <w:rFonts w:ascii="Times New Roman" w:hAnsi="Times New Roman"/>
          <w:sz w:val="24"/>
          <w:szCs w:val="24"/>
        </w:rPr>
        <w:t>prevede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realizarea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unei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parcări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7569DF">
        <w:rPr>
          <w:rFonts w:ascii="Times New Roman" w:hAnsi="Times New Roman"/>
          <w:sz w:val="24"/>
          <w:szCs w:val="24"/>
        </w:rPr>
        <w:t>suprafaţă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de 180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9DF">
        <w:rPr>
          <w:rFonts w:ascii="Times New Roman" w:hAnsi="Times New Roman"/>
          <w:sz w:val="24"/>
          <w:szCs w:val="24"/>
        </w:rPr>
        <w:t>mp.</w:t>
      </w:r>
      <w:proofErr w:type="gram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569DF">
        <w:rPr>
          <w:rFonts w:ascii="Times New Roman" w:hAnsi="Times New Roman"/>
          <w:sz w:val="24"/>
          <w:szCs w:val="24"/>
        </w:rPr>
        <w:t>Pe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partea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sudică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Fonts w:ascii="Times New Roman" w:hAnsi="Times New Roman"/>
          <w:sz w:val="24"/>
          <w:szCs w:val="24"/>
        </w:rPr>
        <w:t>parcării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7569DF">
        <w:rPr>
          <w:rFonts w:ascii="Times New Roman" w:hAnsi="Times New Roman"/>
          <w:sz w:val="24"/>
          <w:szCs w:val="24"/>
        </w:rPr>
        <w:t>prevăzut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569DF">
        <w:rPr>
          <w:rFonts w:ascii="Times New Roman" w:hAnsi="Times New Roman"/>
          <w:sz w:val="24"/>
          <w:szCs w:val="24"/>
        </w:rPr>
        <w:t>rigolă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betonată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pentru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colectarea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și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evacuarea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apelor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pluviale</w:t>
      </w:r>
      <w:proofErr w:type="spellEnd"/>
      <w:r w:rsidRPr="007569DF">
        <w:rPr>
          <w:rFonts w:ascii="Times New Roman" w:hAnsi="Times New Roman"/>
          <w:sz w:val="24"/>
          <w:szCs w:val="24"/>
        </w:rPr>
        <w:t>.</w:t>
      </w:r>
      <w:proofErr w:type="gram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Prin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intermediul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rigolei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, cu o </w:t>
      </w:r>
      <w:proofErr w:type="spellStart"/>
      <w:r w:rsidRPr="007569DF">
        <w:rPr>
          <w:rFonts w:ascii="Times New Roman" w:hAnsi="Times New Roman"/>
          <w:sz w:val="24"/>
          <w:szCs w:val="24"/>
        </w:rPr>
        <w:t>lungime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de 10 m, </w:t>
      </w:r>
      <w:proofErr w:type="spellStart"/>
      <w:proofErr w:type="gramStart"/>
      <w:r w:rsidRPr="007569DF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pluvială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va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fi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colectată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și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trimisă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la un separator de </w:t>
      </w:r>
      <w:proofErr w:type="spellStart"/>
      <w:r w:rsidRPr="007569DF">
        <w:rPr>
          <w:rFonts w:ascii="Times New Roman" w:hAnsi="Times New Roman"/>
          <w:sz w:val="24"/>
          <w:szCs w:val="24"/>
        </w:rPr>
        <w:t>produse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petroliere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. Se </w:t>
      </w:r>
      <w:proofErr w:type="spellStart"/>
      <w:r w:rsidRPr="007569DF">
        <w:rPr>
          <w:rFonts w:ascii="Times New Roman" w:hAnsi="Times New Roman"/>
          <w:sz w:val="24"/>
          <w:szCs w:val="24"/>
        </w:rPr>
        <w:t>va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monta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un separator de </w:t>
      </w:r>
      <w:proofErr w:type="spellStart"/>
      <w:r w:rsidRPr="007569DF">
        <w:rPr>
          <w:rFonts w:ascii="Times New Roman" w:hAnsi="Times New Roman"/>
          <w:sz w:val="24"/>
          <w:szCs w:val="24"/>
        </w:rPr>
        <w:t>produse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petroliere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dimensionat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z w:val="24"/>
          <w:szCs w:val="24"/>
        </w:rPr>
        <w:t>pentru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un debit de ape </w:t>
      </w:r>
      <w:proofErr w:type="spellStart"/>
      <w:r w:rsidRPr="007569DF">
        <w:rPr>
          <w:rFonts w:ascii="Times New Roman" w:hAnsi="Times New Roman"/>
          <w:sz w:val="24"/>
          <w:szCs w:val="24"/>
        </w:rPr>
        <w:t>pluviale</w:t>
      </w:r>
      <w:proofErr w:type="spellEnd"/>
      <w:r w:rsidRPr="007569DF">
        <w:rPr>
          <w:rFonts w:ascii="Times New Roman" w:hAnsi="Times New Roman"/>
          <w:sz w:val="24"/>
          <w:szCs w:val="24"/>
        </w:rPr>
        <w:t xml:space="preserve"> de 1</w:t>
      </w:r>
      <w:proofErr w:type="gramStart"/>
      <w:r w:rsidRPr="007569DF">
        <w:rPr>
          <w:rFonts w:ascii="Times New Roman" w:hAnsi="Times New Roman"/>
          <w:sz w:val="24"/>
          <w:szCs w:val="24"/>
        </w:rPr>
        <w:t>,2</w:t>
      </w:r>
      <w:proofErr w:type="gramEnd"/>
      <w:r w:rsidRPr="007569DF">
        <w:rPr>
          <w:rFonts w:ascii="Times New Roman" w:hAnsi="Times New Roman"/>
          <w:sz w:val="24"/>
          <w:szCs w:val="24"/>
        </w:rPr>
        <w:t xml:space="preserve"> l/s.</w:t>
      </w:r>
    </w:p>
    <w:p w:rsidR="00E8301A" w:rsidRPr="007569DF" w:rsidRDefault="00E8301A" w:rsidP="00E8301A">
      <w:pPr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/>
          <w:spacing w:val="-2"/>
          <w:sz w:val="24"/>
          <w:szCs w:val="24"/>
        </w:rPr>
      </w:pPr>
      <w:r w:rsidRPr="007569DF">
        <w:rPr>
          <w:rFonts w:ascii="Times New Roman" w:hAnsi="Times New Roman"/>
          <w:sz w:val="24"/>
          <w:szCs w:val="24"/>
          <w:lang w:val="pt-BR"/>
        </w:rPr>
        <w:t xml:space="preserve">Pentru epurarea apelor uzate menajere se va monta o stație de epurare SBR, dimensionată pentru 1 - 6 LE, din polietilenă, bicompartimentată, cu un volum total = 3.500 l și un volum util = 3.100 l, respectiv înălțimea de 1,82 m.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Apele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epurate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de la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ministaţia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vor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fi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trimise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la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căminul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CE5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prin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intermediul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unei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rețele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 PVC KG </w:t>
      </w:r>
      <w:r w:rsidRPr="007569DF">
        <w:rPr>
          <w:rFonts w:ascii="Times New Roman" w:hAnsi="Times New Roman"/>
          <w:spacing w:val="-2"/>
          <w:sz w:val="24"/>
          <w:szCs w:val="24"/>
        </w:rPr>
        <w:t xml:space="preserve">Ø 160 mm, L = 3 m, de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unde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sunt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vor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fi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deversare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în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emisar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- pr.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Tocila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prin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intermediul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unei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conducte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PVC KG </w:t>
      </w:r>
      <w:r w:rsidRPr="007569DF">
        <w:rPr>
          <w:rFonts w:ascii="Times New Roman" w:hAnsi="Times New Roman"/>
          <w:spacing w:val="-2"/>
          <w:sz w:val="24"/>
          <w:szCs w:val="24"/>
        </w:rPr>
        <w:t xml:space="preserve">Ø 500 mm, L = 7 m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și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a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unei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guri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de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vărsare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>.</w:t>
      </w:r>
    </w:p>
    <w:p w:rsidR="00E8301A" w:rsidRPr="007569DF" w:rsidRDefault="00E8301A" w:rsidP="00E830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shd w:val="clear" w:color="auto" w:fill="FFFFFF"/>
        </w:rPr>
      </w:pPr>
      <w:r w:rsidRPr="007569DF">
        <w:rPr>
          <w:rFonts w:ascii="Times New Roman" w:eastAsia="Arial" w:hAnsi="Times New Roman"/>
          <w:b/>
          <w:bCs/>
          <w:spacing w:val="-2"/>
          <w:sz w:val="24"/>
          <w:szCs w:val="24"/>
        </w:rPr>
        <w:tab/>
      </w:r>
      <w:proofErr w:type="spellStart"/>
      <w:r w:rsidRPr="007569DF">
        <w:rPr>
          <w:rFonts w:ascii="Times New Roman" w:eastAsia="Arial" w:hAnsi="Times New Roman"/>
          <w:b/>
          <w:bCs/>
          <w:spacing w:val="-2"/>
          <w:sz w:val="24"/>
          <w:szCs w:val="24"/>
        </w:rPr>
        <w:t>Evacuare</w:t>
      </w:r>
      <w:proofErr w:type="spellEnd"/>
      <w:r w:rsidRPr="007569DF">
        <w:rPr>
          <w:rFonts w:ascii="Times New Roman" w:eastAsia="Arial" w:hAnsi="Times New Roman"/>
          <w:b/>
          <w:bCs/>
          <w:spacing w:val="-2"/>
          <w:sz w:val="24"/>
          <w:szCs w:val="24"/>
        </w:rPr>
        <w:t xml:space="preserve"> ape </w:t>
      </w:r>
      <w:proofErr w:type="spellStart"/>
      <w:r w:rsidRPr="007569DF">
        <w:rPr>
          <w:rFonts w:ascii="Times New Roman" w:eastAsia="Arial" w:hAnsi="Times New Roman"/>
          <w:b/>
          <w:bCs/>
          <w:spacing w:val="-2"/>
          <w:sz w:val="24"/>
          <w:szCs w:val="24"/>
        </w:rPr>
        <w:t>tehnologice</w:t>
      </w:r>
      <w:proofErr w:type="spellEnd"/>
      <w:r>
        <w:rPr>
          <w:rFonts w:ascii="Times New Roman" w:eastAsia="Arial" w:hAnsi="Times New Roman"/>
          <w:b/>
          <w:bCs/>
          <w:spacing w:val="-2"/>
          <w:sz w:val="24"/>
          <w:szCs w:val="24"/>
        </w:rPr>
        <w:t xml:space="preserve"> </w:t>
      </w:r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de la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bazinele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de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păstrăv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(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creștere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și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puiet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),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convențional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curate,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vor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fi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evacuate din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bazine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prin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intermediul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câte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unei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conducte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PVC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Dn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200 mm,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L</w:t>
      </w:r>
      <w:r w:rsidRPr="007569DF">
        <w:rPr>
          <w:rFonts w:ascii="Times New Roman" w:hAnsi="Times New Roman"/>
          <w:spacing w:val="-2"/>
          <w:sz w:val="24"/>
          <w:szCs w:val="24"/>
          <w:vertAlign w:val="subscript"/>
        </w:rPr>
        <w:t>total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= 80 m,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preluate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de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conducte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PVC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Dn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300 mm,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L</w:t>
      </w:r>
      <w:r w:rsidRPr="007569DF">
        <w:rPr>
          <w:rFonts w:ascii="Times New Roman" w:hAnsi="Times New Roman"/>
          <w:spacing w:val="-2"/>
          <w:sz w:val="24"/>
          <w:szCs w:val="24"/>
          <w:vertAlign w:val="subscript"/>
        </w:rPr>
        <w:t>total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= 152 m,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respectiv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conductă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PVC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Dn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400 mm,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L</w:t>
      </w:r>
      <w:r w:rsidRPr="007569DF">
        <w:rPr>
          <w:rFonts w:ascii="Times New Roman" w:hAnsi="Times New Roman"/>
          <w:spacing w:val="-2"/>
          <w:sz w:val="24"/>
          <w:szCs w:val="24"/>
          <w:vertAlign w:val="subscript"/>
        </w:rPr>
        <w:t>total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= 57 m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și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trimise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la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căminul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CE5.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Apele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tehnologice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de la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Hala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de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incubare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convențional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curate,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vor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fi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evacuate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prin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intermediul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unei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conducte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PVC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Dn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200 mm, L = 14 m,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în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conducta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de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canalizare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din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incintă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PVC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Dn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400 m,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respectiv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în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căminul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CE4. Din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căminul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CE5,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prin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intermediul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unei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conducte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PVC KG </w:t>
      </w:r>
      <w:r w:rsidRPr="007569DF">
        <w:rPr>
          <w:rFonts w:ascii="Times New Roman" w:hAnsi="Times New Roman"/>
          <w:spacing w:val="-2"/>
          <w:sz w:val="24"/>
          <w:szCs w:val="24"/>
        </w:rPr>
        <w:t xml:space="preserve">Ø 500 mm, L = 7 m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și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a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unei</w:t>
      </w:r>
      <w:proofErr w:type="spellEnd"/>
      <w:r w:rsidRPr="007569D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guri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de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vărsare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,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apele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tehnologice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,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convențional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curate,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împreună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cu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apele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menajere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epurate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și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cu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apele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provenite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de la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parcare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,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după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trecerea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prin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separatorul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de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produse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petroliere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,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vor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fi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descărcate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în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7569DF">
        <w:rPr>
          <w:rFonts w:ascii="Times New Roman" w:eastAsia="Arial" w:hAnsi="Times New Roman"/>
          <w:spacing w:val="-2"/>
          <w:sz w:val="24"/>
          <w:szCs w:val="24"/>
        </w:rPr>
        <w:t>emisar</w:t>
      </w:r>
      <w:proofErr w:type="spellEnd"/>
      <w:r w:rsidRPr="007569D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7569DF">
        <w:rPr>
          <w:rFonts w:ascii="Times New Roman" w:hAnsi="Times New Roman"/>
          <w:spacing w:val="-2"/>
          <w:sz w:val="24"/>
          <w:szCs w:val="24"/>
        </w:rPr>
        <w:t xml:space="preserve">- pr. </w:t>
      </w:r>
      <w:proofErr w:type="spellStart"/>
      <w:r w:rsidRPr="007569DF">
        <w:rPr>
          <w:rFonts w:ascii="Times New Roman" w:hAnsi="Times New Roman"/>
          <w:spacing w:val="-2"/>
          <w:sz w:val="24"/>
          <w:szCs w:val="24"/>
        </w:rPr>
        <w:t>Tocila</w:t>
      </w:r>
      <w:proofErr w:type="spellEnd"/>
      <w:r>
        <w:rPr>
          <w:rFonts w:ascii="Times New Roman" w:eastAsia="Arial" w:hAnsi="Times New Roman"/>
          <w:spacing w:val="-2"/>
          <w:sz w:val="24"/>
          <w:szCs w:val="24"/>
        </w:rPr>
        <w:t>.</w:t>
      </w:r>
    </w:p>
    <w:p w:rsidR="00E8301A" w:rsidRPr="007569DF" w:rsidRDefault="00E8301A" w:rsidP="00E8301A">
      <w:pPr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/>
          <w:spacing w:val="-2"/>
          <w:sz w:val="24"/>
          <w:szCs w:val="24"/>
        </w:rPr>
      </w:pPr>
    </w:p>
    <w:p w:rsidR="00E8301A" w:rsidRPr="007569DF" w:rsidRDefault="00E8301A" w:rsidP="00E8301A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9DF">
        <w:rPr>
          <w:rFonts w:ascii="Times New Roman" w:hAnsi="Times New Roman"/>
          <w:spacing w:val="-1"/>
          <w:sz w:val="24"/>
          <w:szCs w:val="24"/>
          <w:lang w:val="ro-RO"/>
        </w:rPr>
        <w:t xml:space="preserve">Activitatile piscicole nu sunt generatoare de ape uzate. Degradarea calitatii apei </w:t>
      </w:r>
      <w:r w:rsidRPr="007569DF">
        <w:rPr>
          <w:rFonts w:ascii="Times New Roman" w:hAnsi="Times New Roman"/>
          <w:spacing w:val="-3"/>
          <w:sz w:val="24"/>
          <w:szCs w:val="24"/>
          <w:lang w:val="ro-RO"/>
        </w:rPr>
        <w:t>utilizate in piscicultura poate conduce la pierderea in totalitate a productiei piscicole.</w:t>
      </w:r>
    </w:p>
    <w:p w:rsidR="00E8301A" w:rsidRPr="007569DF" w:rsidRDefault="00E8301A" w:rsidP="00E8301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569D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569DF">
        <w:rPr>
          <w:rFonts w:ascii="Times New Roman" w:hAnsi="Times New Roman"/>
          <w:sz w:val="24"/>
          <w:szCs w:val="24"/>
          <w:lang w:val="ro-RO"/>
        </w:rPr>
        <w:tab/>
        <w:t>Scopul investiţiei este de asigura condiţiile de creştere şi dezvoltare a populaţiei piscicole (păstrăv).</w:t>
      </w:r>
    </w:p>
    <w:p w:rsidR="00E8301A" w:rsidRPr="007569DF" w:rsidRDefault="00E8301A" w:rsidP="00E8301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  <w:lang w:val="ro-RO"/>
        </w:rPr>
      </w:pPr>
    </w:p>
    <w:p w:rsidR="00E8301A" w:rsidRPr="007569DF" w:rsidRDefault="00E8301A" w:rsidP="00E8301A">
      <w:pPr>
        <w:tabs>
          <w:tab w:val="left" w:pos="720"/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9DF">
        <w:rPr>
          <w:rStyle w:val="stpunct"/>
          <w:rFonts w:ascii="Times New Roman" w:hAnsi="Times New Roman"/>
          <w:sz w:val="24"/>
          <w:szCs w:val="24"/>
        </w:rPr>
        <w:t>   II.</w:t>
      </w:r>
      <w:r w:rsidRPr="007569DF">
        <w:rPr>
          <w:rStyle w:val="sttpunct"/>
          <w:rFonts w:ascii="Times New Roman" w:hAnsi="Times New Roman"/>
          <w:sz w:val="24"/>
          <w:szCs w:val="24"/>
        </w:rPr>
        <w:t xml:space="preserve">   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baza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luarii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etapei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in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procedura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evaluare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adecvata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sunt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unct"/>
          <w:rFonts w:ascii="Times New Roman" w:hAnsi="Times New Roman"/>
          <w:sz w:val="24"/>
          <w:szCs w:val="24"/>
        </w:rPr>
        <w:t>urmatoarele</w:t>
      </w:r>
      <w:proofErr w:type="spellEnd"/>
      <w:r w:rsidRPr="007569DF">
        <w:rPr>
          <w:rStyle w:val="sttpunct"/>
          <w:rFonts w:ascii="Times New Roman" w:hAnsi="Times New Roman"/>
          <w:sz w:val="24"/>
          <w:szCs w:val="24"/>
        </w:rPr>
        <w:t>:</w:t>
      </w:r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E8301A" w:rsidRPr="007569DF" w:rsidRDefault="00E8301A" w:rsidP="00E8301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69DF">
        <w:rPr>
          <w:rStyle w:val="sttpunct"/>
          <w:rFonts w:ascii="Times New Roman" w:hAnsi="Times New Roman"/>
          <w:sz w:val="24"/>
          <w:szCs w:val="24"/>
          <w:lang w:val="ro-RO"/>
        </w:rPr>
        <w:t>Proiectul propus nu poate afecta direct sau indirect nici o arie protejată de interes comunitar;</w:t>
      </w:r>
    </w:p>
    <w:p w:rsidR="00E8301A" w:rsidRDefault="00E8301A" w:rsidP="00E8301A">
      <w:pPr>
        <w:spacing w:after="0" w:line="240" w:lineRule="auto"/>
        <w:jc w:val="both"/>
        <w:textAlignment w:val="baseline"/>
        <w:rPr>
          <w:rStyle w:val="stpar"/>
          <w:rFonts w:ascii="Times New Roman" w:hAnsi="Times New Roman"/>
          <w:sz w:val="24"/>
          <w:szCs w:val="24"/>
        </w:rPr>
      </w:pPr>
    </w:p>
    <w:p w:rsidR="00E8301A" w:rsidRPr="007569DF" w:rsidRDefault="00E8301A" w:rsidP="00E8301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Conditiile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realizare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proiectului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:</w:t>
      </w:r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E8301A" w:rsidRPr="007569DF" w:rsidRDefault="00E8301A" w:rsidP="00E8301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01A" w:rsidRPr="007569DF" w:rsidRDefault="00E8301A" w:rsidP="00E83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69DF">
        <w:rPr>
          <w:rFonts w:ascii="Times New Roman" w:hAnsi="Times New Roman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E8301A" w:rsidRPr="007569DF" w:rsidRDefault="00E8301A" w:rsidP="00E83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7569DF">
        <w:rPr>
          <w:rStyle w:val="sttlitera"/>
          <w:rFonts w:ascii="Times New Roman" w:hAnsi="Times New Roman"/>
          <w:sz w:val="24"/>
          <w:szCs w:val="24"/>
        </w:rPr>
        <w:t>se</w:t>
      </w:r>
      <w:proofErr w:type="gram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vor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amenaja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locuri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de </w:t>
      </w:r>
      <w:r w:rsidRPr="007569DF">
        <w:rPr>
          <w:rFonts w:ascii="Times New Roman" w:hAnsi="Times New Roman"/>
          <w:sz w:val="24"/>
          <w:szCs w:val="24"/>
          <w:lang w:val="ro-RO"/>
        </w:rPr>
        <w:t>colectare selectivă a deşeurilor</w:t>
      </w:r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vor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rezulta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din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executarea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lucrărilor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construcţii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, respective a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funcţionării</w:t>
      </w:r>
      <w:proofErr w:type="spellEnd"/>
      <w:r w:rsidRPr="007569DF">
        <w:rPr>
          <w:rFonts w:ascii="Times New Roman" w:hAnsi="Times New Roman"/>
          <w:sz w:val="24"/>
          <w:szCs w:val="24"/>
          <w:lang w:val="ro-RO"/>
        </w:rPr>
        <w:t xml:space="preserve">, în pubele/ containere inscripţionate corespunzător,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în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condiţii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siguranţă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pentru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mediu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şi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sănătatea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umană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şi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se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va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asigura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gestionarea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corespunzătoare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a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acestora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în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conformitate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cu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prevederile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Legii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nr. 211/2011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cu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modificările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şi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completările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ulterioare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.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Deşeurile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reciclabile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,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colectate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categorii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prevederilor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legale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, se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vor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valorifica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către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firme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specializate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în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colectare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>/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reciclare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.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Deşeurile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menajere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se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vor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colecta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şi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preda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la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operatorii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locali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de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salubritate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litera"/>
          <w:rFonts w:ascii="Times New Roman" w:hAnsi="Times New Roman"/>
          <w:sz w:val="24"/>
          <w:szCs w:val="24"/>
        </w:rPr>
        <w:t>autorizaţi</w:t>
      </w:r>
      <w:proofErr w:type="spellEnd"/>
      <w:r w:rsidRPr="007569DF">
        <w:rPr>
          <w:rStyle w:val="sttlitera"/>
          <w:rFonts w:ascii="Times New Roman" w:hAnsi="Times New Roman"/>
          <w:sz w:val="24"/>
          <w:szCs w:val="24"/>
        </w:rPr>
        <w:t>;</w:t>
      </w:r>
      <w:r w:rsidRPr="007569DF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</w:p>
    <w:p w:rsidR="00E8301A" w:rsidRPr="007569DF" w:rsidRDefault="00E8301A" w:rsidP="00E8301A">
      <w:pPr>
        <w:spacing w:line="300" w:lineRule="atLeast"/>
        <w:jc w:val="both"/>
        <w:textAlignment w:val="baseline"/>
        <w:rPr>
          <w:rStyle w:val="sttlitera"/>
          <w:rFonts w:ascii="Times New Roman" w:hAnsi="Times New Roman"/>
          <w:sz w:val="24"/>
          <w:szCs w:val="24"/>
        </w:rPr>
      </w:pPr>
    </w:p>
    <w:p w:rsidR="00E8301A" w:rsidRPr="007569DF" w:rsidRDefault="00E8301A" w:rsidP="00E8301A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>Prezenta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decizie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poate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contestata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conformitate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prevederile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Hotararii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 xml:space="preserve">445/2009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ale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Legii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contenciosului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administrativ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7569DF">
        <w:rPr>
          <w:rStyle w:val="sttpar"/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modificarile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completarile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7569DF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7569DF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 w:rsidRPr="007569DF">
        <w:rPr>
          <w:rFonts w:ascii="Times New Roman" w:hAnsi="Times New Roman"/>
          <w:sz w:val="24"/>
          <w:szCs w:val="24"/>
        </w:rPr>
        <w:t xml:space="preserve"> </w:t>
      </w:r>
    </w:p>
    <w:p w:rsidR="00232AD2" w:rsidRDefault="00232AD2"/>
    <w:sectPr w:rsidR="00232AD2" w:rsidSect="00E8301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hd w:val="clear" w:color="auto" w:fill="auto"/>
      </w:rPr>
    </w:lvl>
  </w:abstractNum>
  <w:abstractNum w:abstractNumId="1">
    <w:nsid w:val="0C6410BE"/>
    <w:multiLevelType w:val="hybridMultilevel"/>
    <w:tmpl w:val="E4C850AC"/>
    <w:lvl w:ilvl="0" w:tplc="23805F9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CE9666B"/>
    <w:multiLevelType w:val="hybridMultilevel"/>
    <w:tmpl w:val="352A154C"/>
    <w:lvl w:ilvl="0" w:tplc="573C06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01A"/>
    <w:rsid w:val="000271D8"/>
    <w:rsid w:val="00027A88"/>
    <w:rsid w:val="0003677C"/>
    <w:rsid w:val="00044E6C"/>
    <w:rsid w:val="00046503"/>
    <w:rsid w:val="00050991"/>
    <w:rsid w:val="00052F6F"/>
    <w:rsid w:val="0005308D"/>
    <w:rsid w:val="000608F0"/>
    <w:rsid w:val="000767A0"/>
    <w:rsid w:val="000845E3"/>
    <w:rsid w:val="00090447"/>
    <w:rsid w:val="00094001"/>
    <w:rsid w:val="000A5EA8"/>
    <w:rsid w:val="000A7EBB"/>
    <w:rsid w:val="000B18BE"/>
    <w:rsid w:val="000B51CC"/>
    <w:rsid w:val="000D0CF7"/>
    <w:rsid w:val="00107BC6"/>
    <w:rsid w:val="001248BA"/>
    <w:rsid w:val="00133A28"/>
    <w:rsid w:val="00135CD0"/>
    <w:rsid w:val="00165CA9"/>
    <w:rsid w:val="0017106D"/>
    <w:rsid w:val="00190644"/>
    <w:rsid w:val="00196E2C"/>
    <w:rsid w:val="001A479E"/>
    <w:rsid w:val="001C6717"/>
    <w:rsid w:val="001C6D92"/>
    <w:rsid w:val="001C77D0"/>
    <w:rsid w:val="001E02FE"/>
    <w:rsid w:val="001F24C8"/>
    <w:rsid w:val="00204378"/>
    <w:rsid w:val="00211E0C"/>
    <w:rsid w:val="00213798"/>
    <w:rsid w:val="002257B6"/>
    <w:rsid w:val="002277B7"/>
    <w:rsid w:val="00232AD2"/>
    <w:rsid w:val="00240385"/>
    <w:rsid w:val="00247967"/>
    <w:rsid w:val="00287F91"/>
    <w:rsid w:val="002A5F1C"/>
    <w:rsid w:val="002A776B"/>
    <w:rsid w:val="002B02F0"/>
    <w:rsid w:val="002B3B51"/>
    <w:rsid w:val="002E6553"/>
    <w:rsid w:val="002F3543"/>
    <w:rsid w:val="00341F55"/>
    <w:rsid w:val="00342463"/>
    <w:rsid w:val="0037077C"/>
    <w:rsid w:val="00371B02"/>
    <w:rsid w:val="003745BA"/>
    <w:rsid w:val="0038018E"/>
    <w:rsid w:val="0038103E"/>
    <w:rsid w:val="0038502C"/>
    <w:rsid w:val="003F63CE"/>
    <w:rsid w:val="00405E36"/>
    <w:rsid w:val="00407377"/>
    <w:rsid w:val="00410654"/>
    <w:rsid w:val="00414878"/>
    <w:rsid w:val="0042157B"/>
    <w:rsid w:val="00440641"/>
    <w:rsid w:val="0044118D"/>
    <w:rsid w:val="00446311"/>
    <w:rsid w:val="004541D2"/>
    <w:rsid w:val="00457355"/>
    <w:rsid w:val="00474D1C"/>
    <w:rsid w:val="00476AB3"/>
    <w:rsid w:val="00480AB6"/>
    <w:rsid w:val="00494D6A"/>
    <w:rsid w:val="004B29C2"/>
    <w:rsid w:val="004B3863"/>
    <w:rsid w:val="004B74FC"/>
    <w:rsid w:val="004C4C25"/>
    <w:rsid w:val="004D003C"/>
    <w:rsid w:val="004F7533"/>
    <w:rsid w:val="00500215"/>
    <w:rsid w:val="005201D0"/>
    <w:rsid w:val="00566838"/>
    <w:rsid w:val="005A1FD3"/>
    <w:rsid w:val="005B4211"/>
    <w:rsid w:val="005B7F49"/>
    <w:rsid w:val="005C731B"/>
    <w:rsid w:val="005C78A6"/>
    <w:rsid w:val="005E4B28"/>
    <w:rsid w:val="00630668"/>
    <w:rsid w:val="00636EC9"/>
    <w:rsid w:val="00642C73"/>
    <w:rsid w:val="0064792B"/>
    <w:rsid w:val="0065123F"/>
    <w:rsid w:val="00685D1B"/>
    <w:rsid w:val="006A0A1F"/>
    <w:rsid w:val="006B30F6"/>
    <w:rsid w:val="006C6B2C"/>
    <w:rsid w:val="006F4A90"/>
    <w:rsid w:val="00711B10"/>
    <w:rsid w:val="0071591B"/>
    <w:rsid w:val="007177A9"/>
    <w:rsid w:val="00720656"/>
    <w:rsid w:val="007316FF"/>
    <w:rsid w:val="00775F4E"/>
    <w:rsid w:val="00776B34"/>
    <w:rsid w:val="00780BF1"/>
    <w:rsid w:val="007D762F"/>
    <w:rsid w:val="008048D0"/>
    <w:rsid w:val="00824226"/>
    <w:rsid w:val="00874E80"/>
    <w:rsid w:val="0088495D"/>
    <w:rsid w:val="0088616B"/>
    <w:rsid w:val="00894865"/>
    <w:rsid w:val="008A7AE7"/>
    <w:rsid w:val="008C0451"/>
    <w:rsid w:val="00910E02"/>
    <w:rsid w:val="009132BE"/>
    <w:rsid w:val="00924579"/>
    <w:rsid w:val="00925730"/>
    <w:rsid w:val="00944E51"/>
    <w:rsid w:val="00976C9A"/>
    <w:rsid w:val="009A05C4"/>
    <w:rsid w:val="009A0A41"/>
    <w:rsid w:val="009A4342"/>
    <w:rsid w:val="009C0B90"/>
    <w:rsid w:val="009C205A"/>
    <w:rsid w:val="009D0AB8"/>
    <w:rsid w:val="009D4803"/>
    <w:rsid w:val="009F0ECD"/>
    <w:rsid w:val="009F0F65"/>
    <w:rsid w:val="009F543F"/>
    <w:rsid w:val="00A13B74"/>
    <w:rsid w:val="00A150F5"/>
    <w:rsid w:val="00A433C3"/>
    <w:rsid w:val="00A525DC"/>
    <w:rsid w:val="00A525DE"/>
    <w:rsid w:val="00A56C7E"/>
    <w:rsid w:val="00A66A43"/>
    <w:rsid w:val="00A85B4F"/>
    <w:rsid w:val="00AA685B"/>
    <w:rsid w:val="00AA7213"/>
    <w:rsid w:val="00AB3065"/>
    <w:rsid w:val="00AD2AD5"/>
    <w:rsid w:val="00AE1D41"/>
    <w:rsid w:val="00AF7B00"/>
    <w:rsid w:val="00B02A8D"/>
    <w:rsid w:val="00B32767"/>
    <w:rsid w:val="00B5779D"/>
    <w:rsid w:val="00B607F1"/>
    <w:rsid w:val="00B70609"/>
    <w:rsid w:val="00B77986"/>
    <w:rsid w:val="00B83528"/>
    <w:rsid w:val="00B8374A"/>
    <w:rsid w:val="00B964E2"/>
    <w:rsid w:val="00BB596A"/>
    <w:rsid w:val="00BC1044"/>
    <w:rsid w:val="00BC666F"/>
    <w:rsid w:val="00BC6E97"/>
    <w:rsid w:val="00BD4AF3"/>
    <w:rsid w:val="00C049F3"/>
    <w:rsid w:val="00C6070F"/>
    <w:rsid w:val="00C81521"/>
    <w:rsid w:val="00C90895"/>
    <w:rsid w:val="00CB023B"/>
    <w:rsid w:val="00CB709B"/>
    <w:rsid w:val="00CD20E9"/>
    <w:rsid w:val="00CD7AFB"/>
    <w:rsid w:val="00CE57E9"/>
    <w:rsid w:val="00CF2668"/>
    <w:rsid w:val="00CF3770"/>
    <w:rsid w:val="00D068B2"/>
    <w:rsid w:val="00D1131E"/>
    <w:rsid w:val="00D11ACA"/>
    <w:rsid w:val="00D15256"/>
    <w:rsid w:val="00D31623"/>
    <w:rsid w:val="00D404FE"/>
    <w:rsid w:val="00D55C93"/>
    <w:rsid w:val="00D86B02"/>
    <w:rsid w:val="00DA209C"/>
    <w:rsid w:val="00DA2108"/>
    <w:rsid w:val="00DA2750"/>
    <w:rsid w:val="00DA7332"/>
    <w:rsid w:val="00DF01B8"/>
    <w:rsid w:val="00DF4C5A"/>
    <w:rsid w:val="00E114FC"/>
    <w:rsid w:val="00E1430B"/>
    <w:rsid w:val="00E172B4"/>
    <w:rsid w:val="00E23147"/>
    <w:rsid w:val="00E269B1"/>
    <w:rsid w:val="00E51DEF"/>
    <w:rsid w:val="00E5418A"/>
    <w:rsid w:val="00E65A6F"/>
    <w:rsid w:val="00E82DE7"/>
    <w:rsid w:val="00E8301A"/>
    <w:rsid w:val="00E94E80"/>
    <w:rsid w:val="00EB14C4"/>
    <w:rsid w:val="00EE3553"/>
    <w:rsid w:val="00F03CF4"/>
    <w:rsid w:val="00F047C2"/>
    <w:rsid w:val="00F0739B"/>
    <w:rsid w:val="00F30EED"/>
    <w:rsid w:val="00F44AAC"/>
    <w:rsid w:val="00F51E53"/>
    <w:rsid w:val="00F52A24"/>
    <w:rsid w:val="00F728CA"/>
    <w:rsid w:val="00F75F1A"/>
    <w:rsid w:val="00F82C32"/>
    <w:rsid w:val="00F86329"/>
    <w:rsid w:val="00F90D94"/>
    <w:rsid w:val="00F912A5"/>
    <w:rsid w:val="00FA1C76"/>
    <w:rsid w:val="00FA73E3"/>
    <w:rsid w:val="00FB3BD5"/>
    <w:rsid w:val="00FC2A5C"/>
    <w:rsid w:val="00FC713E"/>
    <w:rsid w:val="00FD1405"/>
    <w:rsid w:val="00FD5454"/>
    <w:rsid w:val="00FE3652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1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301A"/>
    <w:rPr>
      <w:color w:val="0000FF"/>
      <w:u w:val="single"/>
    </w:rPr>
  </w:style>
  <w:style w:type="character" w:customStyle="1" w:styleId="stpar">
    <w:name w:val="st_par"/>
    <w:basedOn w:val="DefaultParagraphFont"/>
    <w:rsid w:val="00E8301A"/>
  </w:style>
  <w:style w:type="character" w:customStyle="1" w:styleId="sttpar">
    <w:name w:val="st_tpar"/>
    <w:basedOn w:val="DefaultParagraphFont"/>
    <w:rsid w:val="00E8301A"/>
  </w:style>
  <w:style w:type="character" w:customStyle="1" w:styleId="tpa1">
    <w:name w:val="tpa1"/>
    <w:basedOn w:val="DefaultParagraphFont"/>
    <w:rsid w:val="00E8301A"/>
  </w:style>
  <w:style w:type="character" w:customStyle="1" w:styleId="sttlitera">
    <w:name w:val="st_tlitera"/>
    <w:basedOn w:val="DefaultParagraphFont"/>
    <w:rsid w:val="00E8301A"/>
  </w:style>
  <w:style w:type="character" w:customStyle="1" w:styleId="stlitera">
    <w:name w:val="st_litera"/>
    <w:basedOn w:val="DefaultParagraphFont"/>
    <w:rsid w:val="00E8301A"/>
  </w:style>
  <w:style w:type="character" w:customStyle="1" w:styleId="stanx">
    <w:name w:val="st_anx"/>
    <w:basedOn w:val="DefaultParagraphFont"/>
    <w:rsid w:val="00E8301A"/>
  </w:style>
  <w:style w:type="character" w:customStyle="1" w:styleId="stpunct">
    <w:name w:val="st_punct"/>
    <w:basedOn w:val="DefaultParagraphFont"/>
    <w:rsid w:val="00E8301A"/>
  </w:style>
  <w:style w:type="character" w:customStyle="1" w:styleId="sttpunct">
    <w:name w:val="st_tpunct"/>
    <w:basedOn w:val="DefaultParagraphFont"/>
    <w:rsid w:val="00E8301A"/>
  </w:style>
  <w:style w:type="paragraph" w:styleId="ListParagraph">
    <w:name w:val="List Paragraph"/>
    <w:basedOn w:val="Normal"/>
    <w:uiPriority w:val="34"/>
    <w:qFormat/>
    <w:rsid w:val="00E83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5" Type="http://schemas.openxmlformats.org/officeDocument/2006/relationships/hyperlink" Target="http://www.legestart.ro/Hotararea-445-2009-evaluarea-impactului-anumitor-proiecte-publice-private-asupra-mediului-(MzM1MjEy)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</cp:revision>
  <dcterms:created xsi:type="dcterms:W3CDTF">2015-01-19T09:46:00Z</dcterms:created>
  <dcterms:modified xsi:type="dcterms:W3CDTF">2015-01-19T09:48:00Z</dcterms:modified>
</cp:coreProperties>
</file>