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403A23" w:rsidRDefault="008710B5" w:rsidP="0089789D">
      <w:pPr>
        <w:pStyle w:val="Header"/>
        <w:tabs>
          <w:tab w:val="clear" w:pos="4680"/>
          <w:tab w:val="clear" w:pos="9360"/>
          <w:tab w:val="left" w:pos="9000"/>
        </w:tabs>
        <w:jc w:val="center"/>
        <w:rPr>
          <w:rFonts w:ascii="Times New Roman" w:hAnsi="Times New Roman"/>
          <w:sz w:val="32"/>
          <w:szCs w:val="32"/>
          <w:lang w:val="ro-RO"/>
        </w:rPr>
      </w:pPr>
      <w:r w:rsidRPr="00403A23">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343E4E" w:rsidRPr="00343E4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61542315" r:id="rId10"/>
        </w:pict>
      </w:r>
      <w:r w:rsidR="0089789D" w:rsidRPr="00403A23">
        <w:t xml:space="preserve"> </w:t>
      </w:r>
      <w:r w:rsidR="0089789D" w:rsidRPr="00403A23">
        <w:rPr>
          <w:rFonts w:ascii="Times New Roman" w:hAnsi="Times New Roman"/>
          <w:b/>
          <w:sz w:val="32"/>
          <w:szCs w:val="32"/>
          <w:lang w:val="ro-RO"/>
        </w:rPr>
        <w:t>Ministerul Mediului</w:t>
      </w:r>
    </w:p>
    <w:p w:rsidR="0089789D" w:rsidRPr="00403A23" w:rsidRDefault="0089789D" w:rsidP="00957825">
      <w:pPr>
        <w:tabs>
          <w:tab w:val="left" w:pos="3270"/>
        </w:tabs>
        <w:jc w:val="center"/>
        <w:rPr>
          <w:rFonts w:ascii="Times New Roman" w:hAnsi="Times New Roman"/>
          <w:sz w:val="36"/>
          <w:szCs w:val="36"/>
          <w:lang w:val="ro-RO"/>
        </w:rPr>
      </w:pPr>
      <w:r w:rsidRPr="00403A23">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403A23"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403A23" w:rsidRDefault="003C6148" w:rsidP="00117887">
            <w:pPr>
              <w:pStyle w:val="Header"/>
              <w:tabs>
                <w:tab w:val="clear" w:pos="4680"/>
                <w:tab w:val="clear" w:pos="9360"/>
              </w:tabs>
              <w:spacing w:before="120"/>
              <w:jc w:val="center"/>
              <w:rPr>
                <w:rFonts w:ascii="Garamond" w:hAnsi="Garamond"/>
                <w:b/>
                <w:bCs/>
                <w:sz w:val="36"/>
                <w:szCs w:val="36"/>
                <w:lang w:val="ro-RO"/>
              </w:rPr>
            </w:pPr>
            <w:r w:rsidRPr="00403A23">
              <w:rPr>
                <w:rFonts w:ascii="Times New Roman" w:hAnsi="Times New Roman"/>
                <w:b/>
                <w:bCs/>
                <w:sz w:val="36"/>
                <w:szCs w:val="36"/>
                <w:lang w:val="ro-RO"/>
              </w:rPr>
              <w:t xml:space="preserve">Agenţia pentru Protecţia Mediului </w:t>
            </w:r>
            <w:r w:rsidR="00117887" w:rsidRPr="00403A23">
              <w:rPr>
                <w:rFonts w:ascii="Times New Roman" w:hAnsi="Times New Roman"/>
                <w:b/>
                <w:bCs/>
                <w:sz w:val="36"/>
                <w:szCs w:val="36"/>
                <w:lang w:val="ro-RO"/>
              </w:rPr>
              <w:t>Suceava</w:t>
            </w:r>
          </w:p>
        </w:tc>
      </w:tr>
    </w:tbl>
    <w:p w:rsidR="009E3F70" w:rsidRPr="00403A23" w:rsidRDefault="009E3F70" w:rsidP="009E3F70">
      <w:pPr>
        <w:widowControl w:val="0"/>
        <w:spacing w:after="0" w:line="240" w:lineRule="auto"/>
        <w:jc w:val="center"/>
        <w:rPr>
          <w:rFonts w:ascii="Times New Roman" w:hAnsi="Times New Roman"/>
          <w:b/>
          <w:sz w:val="10"/>
          <w:szCs w:val="10"/>
          <w:lang w:val="ro-RO"/>
        </w:rPr>
      </w:pPr>
    </w:p>
    <w:p w:rsidR="00DB4DC5" w:rsidRPr="00403A23" w:rsidRDefault="00DB4DC5" w:rsidP="00DB4DC5">
      <w:pPr>
        <w:widowControl w:val="0"/>
        <w:spacing w:after="0" w:line="240" w:lineRule="auto"/>
        <w:jc w:val="center"/>
        <w:rPr>
          <w:rFonts w:ascii="Times New Roman" w:hAnsi="Times New Roman"/>
          <w:b/>
          <w:sz w:val="10"/>
          <w:szCs w:val="10"/>
          <w:lang w:val="ro-RO"/>
        </w:rPr>
      </w:pPr>
    </w:p>
    <w:p w:rsidR="00C8495C" w:rsidRPr="00403A23" w:rsidRDefault="00C8495C" w:rsidP="00DB4DC5">
      <w:pPr>
        <w:widowControl w:val="0"/>
        <w:spacing w:after="0" w:line="240" w:lineRule="auto"/>
        <w:jc w:val="center"/>
        <w:rPr>
          <w:rFonts w:ascii="Times New Roman" w:hAnsi="Times New Roman"/>
          <w:b/>
          <w:sz w:val="28"/>
          <w:szCs w:val="28"/>
          <w:lang w:val="ro-RO"/>
        </w:rPr>
      </w:pPr>
    </w:p>
    <w:p w:rsidR="00DB4DC5" w:rsidRPr="00403A23" w:rsidRDefault="00DB4DC5" w:rsidP="00DB4DC5">
      <w:pPr>
        <w:widowControl w:val="0"/>
        <w:spacing w:after="0" w:line="240" w:lineRule="auto"/>
        <w:jc w:val="center"/>
        <w:rPr>
          <w:rFonts w:ascii="Times New Roman" w:hAnsi="Times New Roman"/>
          <w:b/>
          <w:sz w:val="28"/>
          <w:szCs w:val="28"/>
          <w:lang w:val="ro-RO"/>
        </w:rPr>
      </w:pPr>
      <w:r w:rsidRPr="00403A23">
        <w:rPr>
          <w:rFonts w:ascii="Times New Roman" w:hAnsi="Times New Roman"/>
          <w:b/>
          <w:sz w:val="28"/>
          <w:szCs w:val="28"/>
          <w:lang w:val="ro-RO"/>
        </w:rPr>
        <w:t>RAPORT</w:t>
      </w:r>
    </w:p>
    <w:p w:rsidR="00DB4DC5" w:rsidRPr="00403A23" w:rsidRDefault="00DB4DC5" w:rsidP="00DB4DC5">
      <w:pPr>
        <w:widowControl w:val="0"/>
        <w:spacing w:after="0" w:line="240" w:lineRule="auto"/>
        <w:jc w:val="center"/>
        <w:rPr>
          <w:rFonts w:ascii="Times New Roman" w:hAnsi="Times New Roman"/>
          <w:b/>
          <w:sz w:val="28"/>
          <w:szCs w:val="28"/>
          <w:lang w:val="ro-RO"/>
        </w:rPr>
      </w:pPr>
      <w:r w:rsidRPr="00403A23">
        <w:rPr>
          <w:rFonts w:ascii="Times New Roman" w:hAnsi="Times New Roman"/>
          <w:b/>
          <w:sz w:val="28"/>
          <w:szCs w:val="28"/>
          <w:lang w:val="ro-RO"/>
        </w:rPr>
        <w:t>privind starea mediului în judeţul Suceava în luna</w:t>
      </w:r>
      <w:r w:rsidR="00182569" w:rsidRPr="00403A23">
        <w:rPr>
          <w:rFonts w:ascii="Times New Roman" w:hAnsi="Times New Roman"/>
          <w:b/>
          <w:sz w:val="28"/>
          <w:szCs w:val="28"/>
          <w:lang w:val="ro-RO"/>
        </w:rPr>
        <w:t xml:space="preserve"> </w:t>
      </w:r>
      <w:r w:rsidR="00403A23">
        <w:rPr>
          <w:rFonts w:ascii="Times New Roman" w:hAnsi="Times New Roman"/>
          <w:b/>
          <w:sz w:val="28"/>
          <w:szCs w:val="28"/>
          <w:lang w:val="ro-RO"/>
        </w:rPr>
        <w:t>iunie</w:t>
      </w:r>
      <w:r w:rsidRPr="00403A23">
        <w:rPr>
          <w:rFonts w:ascii="Times New Roman" w:hAnsi="Times New Roman"/>
          <w:b/>
          <w:sz w:val="28"/>
          <w:szCs w:val="28"/>
          <w:lang w:val="ro-RO"/>
        </w:rPr>
        <w:t xml:space="preserve"> </w:t>
      </w:r>
      <w:r w:rsidR="00AF37B6" w:rsidRPr="00403A23">
        <w:rPr>
          <w:rFonts w:ascii="Times New Roman" w:hAnsi="Times New Roman"/>
          <w:b/>
          <w:sz w:val="28"/>
          <w:szCs w:val="28"/>
          <w:lang w:val="ro-RO"/>
        </w:rPr>
        <w:t>2017</w:t>
      </w:r>
    </w:p>
    <w:p w:rsidR="00527E65" w:rsidRPr="00403A23" w:rsidRDefault="00527E65" w:rsidP="00DB4DC5">
      <w:pPr>
        <w:widowControl w:val="0"/>
        <w:spacing w:after="0" w:line="240" w:lineRule="auto"/>
        <w:jc w:val="center"/>
        <w:rPr>
          <w:rFonts w:ascii="Times New Roman" w:hAnsi="Times New Roman"/>
          <w:b/>
          <w:sz w:val="10"/>
          <w:szCs w:val="10"/>
          <w:lang w:val="ro-RO"/>
        </w:rPr>
      </w:pPr>
    </w:p>
    <w:p w:rsidR="00C078EA" w:rsidRPr="00403A23" w:rsidRDefault="00C078EA" w:rsidP="00C078EA">
      <w:pPr>
        <w:pStyle w:val="ListParagraph"/>
        <w:widowControl w:val="0"/>
        <w:numPr>
          <w:ilvl w:val="0"/>
          <w:numId w:val="35"/>
        </w:numPr>
        <w:tabs>
          <w:tab w:val="center" w:pos="4819"/>
        </w:tabs>
        <w:jc w:val="both"/>
        <w:rPr>
          <w:b/>
          <w:sz w:val="24"/>
          <w:szCs w:val="24"/>
          <w:lang w:val="ro-RO"/>
        </w:rPr>
      </w:pPr>
      <w:r w:rsidRPr="00403A23">
        <w:rPr>
          <w:b/>
          <w:sz w:val="24"/>
          <w:szCs w:val="24"/>
          <w:lang w:val="ro-RO"/>
        </w:rPr>
        <w:t>AER</w:t>
      </w:r>
    </w:p>
    <w:p w:rsidR="00C078EA" w:rsidRDefault="00C078EA" w:rsidP="00C078EA">
      <w:pPr>
        <w:pStyle w:val="ListParagraph"/>
        <w:widowControl w:val="0"/>
        <w:tabs>
          <w:tab w:val="center" w:pos="4819"/>
        </w:tabs>
        <w:ind w:left="720"/>
        <w:jc w:val="both"/>
        <w:rPr>
          <w:b/>
          <w:color w:val="FF0000"/>
          <w:sz w:val="10"/>
          <w:szCs w:val="10"/>
          <w:lang w:val="ro-RO"/>
        </w:rPr>
      </w:pPr>
    </w:p>
    <w:p w:rsidR="00402474" w:rsidRPr="003B2E53" w:rsidRDefault="00402474" w:rsidP="00402474">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iunie</w:t>
      </w:r>
      <w:r w:rsidRPr="003B2E53">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402474" w:rsidRPr="00413099" w:rsidRDefault="00402474" w:rsidP="0040247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benzen</w:t>
      </w:r>
      <w:r w:rsidRPr="00413099">
        <w:rPr>
          <w:rFonts w:ascii="Times New Roman" w:hAnsi="Times New Roman"/>
          <w:b/>
          <w:sz w:val="24"/>
          <w:szCs w:val="24"/>
          <w:lang w:val="ro-RO"/>
        </w:rPr>
        <w:t xml:space="preserve"> </w:t>
      </w:r>
      <w:r w:rsidRPr="00413099">
        <w:rPr>
          <w:rFonts w:ascii="Times New Roman" w:hAnsi="Times New Roman"/>
          <w:sz w:val="24"/>
          <w:szCs w:val="24"/>
          <w:lang w:val="ro-RO"/>
        </w:rPr>
        <w:t>(C</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H</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 toluen, etilbenzen, o-, m-, p-xileni,  pulberi în suspensie (PM10) – gravimetric și automat precum și parametrii meteo (</w:t>
      </w:r>
      <w:r w:rsidRPr="00413099">
        <w:rPr>
          <w:rFonts w:ascii="Times New Roman" w:hAnsi="Times New Roman"/>
          <w:sz w:val="24"/>
          <w:szCs w:val="24"/>
          <w:lang w:val="ro-RO" w:eastAsia="ro-RO"/>
        </w:rPr>
        <w:t xml:space="preserve">direcţia şi viteza vântului, temperatura, umiditate relativă, presiune, radiaţia solară, precipitaţii). </w:t>
      </w:r>
    </w:p>
    <w:p w:rsidR="00402474" w:rsidRPr="00413099" w:rsidRDefault="00402474" w:rsidP="0040247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402474" w:rsidRPr="00413099" w:rsidRDefault="00402474" w:rsidP="0040247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13099">
        <w:rPr>
          <w:rFonts w:ascii="Times New Roman" w:hAnsi="Times New Roman"/>
          <w:sz w:val="24"/>
          <w:szCs w:val="24"/>
          <w:lang w:val="ro-RO"/>
        </w:rPr>
        <w:t xml:space="preserve">precum </w:t>
      </w:r>
      <w:r w:rsidRPr="00413099">
        <w:rPr>
          <w:rFonts w:ascii="Times New Roman" w:hAnsi="Times New Roman"/>
          <w:sz w:val="24"/>
          <w:szCs w:val="24"/>
          <w:lang w:val="ro-RO" w:eastAsia="ro-RO"/>
        </w:rPr>
        <w:t xml:space="preserve">şi parametrii meteo (direcţia şi viteza vântului, temperatura, umiditate relativă, presiune, precipitaţii). </w:t>
      </w:r>
    </w:p>
    <w:p w:rsidR="00402474" w:rsidRPr="00413099" w:rsidRDefault="00402474" w:rsidP="00402474">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fond EM3 </w:t>
      </w:r>
      <w:r w:rsidRPr="00413099">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precum și</w:t>
      </w:r>
      <w:r w:rsidRPr="00413099">
        <w:rPr>
          <w:rFonts w:ascii="Times New Roman" w:hAnsi="Times New Roman"/>
          <w:sz w:val="24"/>
          <w:szCs w:val="24"/>
          <w:lang w:val="ro-RO" w:eastAsia="ro-RO"/>
        </w:rPr>
        <w:t xml:space="preserve"> parametrii meteo (temperatura, umiditate relativă, presiune, radiaţia solară, precipitaţii). </w:t>
      </w:r>
    </w:p>
    <w:tbl>
      <w:tblPr>
        <w:tblW w:w="9794" w:type="dxa"/>
        <w:jc w:val="center"/>
        <w:tblLayout w:type="fixed"/>
        <w:tblLook w:val="04A0"/>
      </w:tblPr>
      <w:tblGrid>
        <w:gridCol w:w="5637"/>
        <w:gridCol w:w="4157"/>
      </w:tblGrid>
      <w:tr w:rsidR="00402474" w:rsidRPr="00413099" w:rsidTr="0095791B">
        <w:trPr>
          <w:trHeight w:val="4226"/>
          <w:jc w:val="center"/>
        </w:trPr>
        <w:tc>
          <w:tcPr>
            <w:tcW w:w="5637" w:type="dxa"/>
          </w:tcPr>
          <w:p w:rsidR="00402474" w:rsidRPr="00413099" w:rsidRDefault="00402474" w:rsidP="0095791B">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8695" cy="2543175"/>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402474" w:rsidRPr="00413099" w:rsidRDefault="00402474" w:rsidP="0095791B">
            <w:pPr>
              <w:widowControl w:val="0"/>
              <w:spacing w:before="120" w:after="0" w:line="240" w:lineRule="auto"/>
              <w:jc w:val="center"/>
              <w:rPr>
                <w:rFonts w:ascii="Times New Roman" w:hAnsi="Times New Roman"/>
                <w:sz w:val="24"/>
                <w:szCs w:val="24"/>
                <w:lang w:val="ro-RO"/>
              </w:rPr>
            </w:pPr>
            <w:r w:rsidRPr="00572946">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06" type="#_x0000_t202" style="position:absolute;left:0;text-align:left;margin-left:300.7pt;margin-top:75.15pt;width:25.7pt;height:13.65pt;z-index:251666432;mso-position-horizontal-relative:text;mso-position-vertical-relative:text;mso-width-relative:margin;mso-height-relative:margin">
                  <v:textbox style="mso-next-textbox:#_x0000_s1106">
                    <w:txbxContent>
                      <w:p w:rsidR="00402474" w:rsidRPr="00EC47DC" w:rsidRDefault="00402474" w:rsidP="00402474">
                        <w:pPr>
                          <w:rPr>
                            <w:b/>
                            <w:color w:val="00B050"/>
                            <w:sz w:val="10"/>
                            <w:szCs w:val="10"/>
                          </w:rPr>
                        </w:pPr>
                        <w:r>
                          <w:rPr>
                            <w:b/>
                            <w:color w:val="00B050"/>
                            <w:sz w:val="10"/>
                            <w:szCs w:val="10"/>
                          </w:rPr>
                          <w:t>CJ-5</w:t>
                        </w:r>
                      </w:p>
                    </w:txbxContent>
                  </v:textbox>
                </v:shape>
              </w:pict>
            </w:r>
            <w:r w:rsidRPr="00572946">
              <w:rPr>
                <w:rFonts w:ascii="Times New Roman" w:hAnsi="Times New Roman"/>
                <w:b/>
                <w:bCs/>
                <w:sz w:val="24"/>
                <w:szCs w:val="24"/>
                <w:lang w:val="ro-RO"/>
              </w:rPr>
              <w:pict>
                <v:shape id="_x0000_s1107" type="#_x0000_t202" style="position:absolute;left:0;text-align:left;margin-left:253.1pt;margin-top:173pt;width:25.7pt;height:13.65pt;z-index:251667456;mso-position-horizontal-relative:text;mso-position-vertical-relative:text;mso-width-relative:margin;mso-height-relative:margin">
                  <v:textbox style="mso-next-textbox:#_x0000_s1107">
                    <w:txbxContent>
                      <w:p w:rsidR="00402474" w:rsidRPr="00EC47DC" w:rsidRDefault="00402474" w:rsidP="00402474">
                        <w:pPr>
                          <w:rPr>
                            <w:b/>
                            <w:color w:val="00B050"/>
                            <w:sz w:val="10"/>
                            <w:szCs w:val="10"/>
                          </w:rPr>
                        </w:pPr>
                        <w:r>
                          <w:rPr>
                            <w:b/>
                            <w:color w:val="00B050"/>
                            <w:sz w:val="10"/>
                            <w:szCs w:val="10"/>
                          </w:rPr>
                          <w:t>CJ-2</w:t>
                        </w:r>
                      </w:p>
                    </w:txbxContent>
                  </v:textbox>
                </v:shape>
              </w:pict>
            </w:r>
            <w:r w:rsidRPr="00413099">
              <w:rPr>
                <w:rFonts w:ascii="Times New Roman" w:hAnsi="Times New Roman"/>
                <w:b/>
                <w:sz w:val="24"/>
                <w:szCs w:val="24"/>
                <w:lang w:val="ro-RO"/>
              </w:rPr>
              <w:t>Legendă</w:t>
            </w:r>
            <w:r w:rsidRPr="00413099">
              <w:rPr>
                <w:rFonts w:ascii="Times New Roman" w:hAnsi="Times New Roman"/>
                <w:sz w:val="24"/>
                <w:szCs w:val="24"/>
                <w:lang w:val="ro-RO"/>
              </w:rPr>
              <w:t>:</w:t>
            </w:r>
          </w:p>
          <w:p w:rsidR="00402474" w:rsidRPr="00413099" w:rsidRDefault="00402474" w:rsidP="0095791B">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402474" w:rsidRPr="00413099" w:rsidRDefault="00402474" w:rsidP="0095791B">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402474" w:rsidRPr="00413099" w:rsidRDefault="00402474" w:rsidP="0095791B">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402474" w:rsidRPr="00413099" w:rsidRDefault="00402474" w:rsidP="0095791B">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0;text-align:left;margin-left:43pt;margin-top:119.5pt;width:.05pt;height:.05pt;rotation:90;flip:x;z-index:251668480;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402474" w:rsidRPr="00413099" w:rsidRDefault="00402474" w:rsidP="00402474">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402474" w:rsidRPr="00413099" w:rsidRDefault="00402474" w:rsidP="00402474">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402474" w:rsidRPr="00413099" w:rsidRDefault="00402474" w:rsidP="00402474">
      <w:pPr>
        <w:widowControl w:val="0"/>
        <w:spacing w:after="0" w:line="240" w:lineRule="auto"/>
        <w:ind w:firstLine="540"/>
        <w:jc w:val="both"/>
        <w:rPr>
          <w:rFonts w:ascii="Times New Roman" w:hAnsi="Times New Roman"/>
          <w:color w:val="FF0000"/>
          <w:sz w:val="10"/>
          <w:szCs w:val="10"/>
          <w:lang w:val="ro-RO"/>
        </w:rPr>
      </w:pPr>
    </w:p>
    <w:p w:rsidR="00402474" w:rsidRPr="00413099" w:rsidRDefault="00402474" w:rsidP="00402474">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402474" w:rsidRPr="00413099" w:rsidRDefault="00402474" w:rsidP="00402474">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402474" w:rsidRPr="0094414C" w:rsidTr="0095791B">
        <w:tc>
          <w:tcPr>
            <w:tcW w:w="9889" w:type="dxa"/>
          </w:tcPr>
          <w:p w:rsidR="00402474" w:rsidRPr="00413099" w:rsidRDefault="00402474" w:rsidP="0095791B">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402474" w:rsidRPr="00413099" w:rsidRDefault="00402474" w:rsidP="0095791B">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402474" w:rsidRPr="00413099" w:rsidRDefault="00402474" w:rsidP="00402474">
      <w:pPr>
        <w:widowControl w:val="0"/>
        <w:spacing w:after="0" w:line="240" w:lineRule="auto"/>
        <w:ind w:firstLine="540"/>
        <w:jc w:val="both"/>
        <w:rPr>
          <w:rFonts w:ascii="Times New Roman" w:hAnsi="Times New Roman"/>
          <w:color w:val="FF0000"/>
          <w:sz w:val="12"/>
          <w:szCs w:val="12"/>
          <w:lang w:val="ro-RO"/>
        </w:rPr>
      </w:pPr>
    </w:p>
    <w:p w:rsidR="00402474" w:rsidRPr="00413099" w:rsidRDefault="00402474" w:rsidP="00402474">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402474" w:rsidRPr="00413099" w:rsidRDefault="00402474" w:rsidP="00402474">
      <w:pPr>
        <w:widowControl w:val="0"/>
        <w:spacing w:after="0" w:line="240" w:lineRule="auto"/>
        <w:ind w:firstLine="720"/>
        <w:jc w:val="both"/>
        <w:rPr>
          <w:rFonts w:ascii="Times New Roman" w:hAnsi="Times New Roman"/>
          <w:sz w:val="10"/>
          <w:szCs w:val="10"/>
          <w:lang w:val="ro-RO"/>
        </w:rPr>
      </w:pPr>
    </w:p>
    <w:p w:rsidR="00402474" w:rsidRPr="00413099" w:rsidRDefault="00402474" w:rsidP="00402474">
      <w:pPr>
        <w:widowControl w:val="0"/>
        <w:spacing w:after="0" w:line="240" w:lineRule="auto"/>
        <w:ind w:firstLine="720"/>
        <w:jc w:val="both"/>
        <w:rPr>
          <w:rFonts w:ascii="Times New Roman" w:hAnsi="Times New Roman"/>
          <w:color w:val="FF0000"/>
          <w:sz w:val="10"/>
          <w:szCs w:val="10"/>
          <w:lang w:val="ro-RO"/>
        </w:rPr>
      </w:pPr>
    </w:p>
    <w:p w:rsidR="00402474" w:rsidRPr="009535A5" w:rsidRDefault="00402474" w:rsidP="00402474">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iunie</w:t>
      </w:r>
      <w:r w:rsidRPr="009535A5">
        <w:rPr>
          <w:rFonts w:ascii="Times New Roman" w:hAnsi="Times New Roman"/>
          <w:lang w:val="ro-RO"/>
        </w:rPr>
        <w:t xml:space="preserve"> 2017</w:t>
      </w: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402474" w:rsidRPr="00413099" w:rsidRDefault="00402474" w:rsidP="0040247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3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2474" w:rsidRPr="00413099" w:rsidRDefault="00402474" w:rsidP="00402474">
      <w:pPr>
        <w:widowControl w:val="0"/>
        <w:spacing w:after="0" w:line="240" w:lineRule="auto"/>
        <w:ind w:firstLine="706"/>
        <w:jc w:val="both"/>
        <w:rPr>
          <w:rFonts w:ascii="Times New Roman" w:hAnsi="Times New Roman"/>
          <w:color w:val="FF0000"/>
          <w:sz w:val="6"/>
          <w:szCs w:val="6"/>
          <w:lang w:val="ro-RO"/>
        </w:rPr>
      </w:pPr>
    </w:p>
    <w:p w:rsidR="00402474" w:rsidRPr="00413099" w:rsidRDefault="00402474" w:rsidP="00402474">
      <w:pPr>
        <w:widowControl w:val="0"/>
        <w:spacing w:after="0" w:line="240" w:lineRule="auto"/>
        <w:jc w:val="both"/>
        <w:rPr>
          <w:rFonts w:ascii="Times New Roman" w:hAnsi="Times New Roman"/>
          <w:color w:val="FF0000"/>
          <w:sz w:val="6"/>
          <w:szCs w:val="6"/>
          <w:u w:val="single"/>
          <w:lang w:val="ro-RO"/>
        </w:rPr>
      </w:pPr>
    </w:p>
    <w:p w:rsidR="00402474" w:rsidRPr="009535A5" w:rsidRDefault="00402474" w:rsidP="00402474">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iunie</w:t>
      </w:r>
      <w:r w:rsidRPr="009535A5">
        <w:rPr>
          <w:rFonts w:ascii="Times New Roman" w:hAnsi="Times New Roman"/>
          <w:sz w:val="24"/>
          <w:szCs w:val="24"/>
          <w:lang w:val="ro-RO"/>
        </w:rPr>
        <w:t xml:space="preserve"> 2017, concentraţiile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 xml:space="preserve">. </w:t>
      </w:r>
    </w:p>
    <w:p w:rsidR="00402474" w:rsidRPr="00413099" w:rsidRDefault="00402474" w:rsidP="00402474">
      <w:pPr>
        <w:widowControl w:val="0"/>
        <w:spacing w:after="0" w:line="240" w:lineRule="auto"/>
        <w:ind w:firstLine="720"/>
        <w:jc w:val="both"/>
        <w:rPr>
          <w:rFonts w:ascii="Times New Roman" w:hAnsi="Times New Roman"/>
          <w:color w:val="FF0000"/>
          <w:sz w:val="10"/>
          <w:szCs w:val="10"/>
          <w:lang w:val="ro-RO"/>
        </w:rPr>
      </w:pPr>
    </w:p>
    <w:p w:rsidR="00402474" w:rsidRPr="009535A5" w:rsidRDefault="00402474" w:rsidP="0040247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402474" w:rsidRPr="009535A5" w:rsidRDefault="00402474" w:rsidP="00402474">
      <w:pPr>
        <w:widowControl w:val="0"/>
        <w:spacing w:after="0" w:line="240" w:lineRule="auto"/>
        <w:ind w:firstLine="720"/>
        <w:jc w:val="both"/>
        <w:rPr>
          <w:rFonts w:ascii="Times New Roman" w:hAnsi="Times New Roman"/>
          <w:sz w:val="10"/>
          <w:szCs w:val="10"/>
          <w:lang w:val="ro-RO"/>
        </w:rPr>
      </w:pPr>
    </w:p>
    <w:p w:rsidR="00402474" w:rsidRPr="009535A5" w:rsidRDefault="00402474" w:rsidP="00402474">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 xml:space="preserve">Din motive tehnice, în staţiile EM3 şi SV3 nu s-au obţinut date în luna </w:t>
      </w:r>
      <w:r>
        <w:rPr>
          <w:rFonts w:ascii="Times New Roman" w:hAnsi="Times New Roman"/>
          <w:sz w:val="24"/>
          <w:szCs w:val="24"/>
          <w:lang w:val="ro-RO"/>
        </w:rPr>
        <w:t>iunie</w:t>
      </w:r>
      <w:r w:rsidRPr="009535A5">
        <w:rPr>
          <w:rFonts w:ascii="Times New Roman" w:hAnsi="Times New Roman"/>
          <w:sz w:val="24"/>
          <w:szCs w:val="24"/>
          <w:lang w:val="ro-RO"/>
        </w:rPr>
        <w:t xml:space="preserve"> 2017 pentru acest poluant. </w:t>
      </w:r>
    </w:p>
    <w:p w:rsidR="00402474" w:rsidRPr="009535A5" w:rsidRDefault="00402474" w:rsidP="00402474">
      <w:pPr>
        <w:widowControl w:val="0"/>
        <w:spacing w:after="0" w:line="240" w:lineRule="auto"/>
        <w:jc w:val="both"/>
        <w:rPr>
          <w:rFonts w:ascii="Times New Roman" w:hAnsi="Times New Roman"/>
          <w:sz w:val="10"/>
          <w:szCs w:val="10"/>
          <w:lang w:val="ro-RO"/>
        </w:rPr>
      </w:pP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iunie</w:t>
      </w:r>
      <w:r w:rsidRPr="009535A5">
        <w:rPr>
          <w:rFonts w:ascii="Times New Roman" w:hAnsi="Times New Roman"/>
          <w:lang w:val="ro-RO"/>
        </w:rPr>
        <w:t xml:space="preserve"> 2017</w:t>
      </w: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402474" w:rsidRPr="00413099" w:rsidRDefault="00402474" w:rsidP="0040247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4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2474" w:rsidRPr="00413099" w:rsidRDefault="00402474" w:rsidP="00402474">
      <w:pPr>
        <w:widowControl w:val="0"/>
        <w:spacing w:after="0" w:line="240" w:lineRule="auto"/>
        <w:ind w:firstLine="706"/>
        <w:jc w:val="both"/>
        <w:rPr>
          <w:rFonts w:ascii="Times New Roman" w:hAnsi="Times New Roman"/>
          <w:color w:val="FF0000"/>
          <w:sz w:val="6"/>
          <w:szCs w:val="6"/>
          <w:lang w:val="ro-RO"/>
        </w:rPr>
      </w:pPr>
    </w:p>
    <w:p w:rsidR="00402474" w:rsidRPr="00413099" w:rsidRDefault="00402474" w:rsidP="00402474">
      <w:pPr>
        <w:widowControl w:val="0"/>
        <w:spacing w:after="0" w:line="240" w:lineRule="auto"/>
        <w:ind w:left="720" w:firstLine="720"/>
        <w:rPr>
          <w:rFonts w:ascii="Times New Roman" w:hAnsi="Times New Roman"/>
          <w:color w:val="FF0000"/>
          <w:sz w:val="10"/>
          <w:szCs w:val="10"/>
          <w:lang w:val="ro-RO"/>
        </w:rPr>
      </w:pPr>
    </w:p>
    <w:p w:rsidR="00402474" w:rsidRPr="009535A5" w:rsidRDefault="00402474" w:rsidP="00402474">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iunie</w:t>
      </w:r>
      <w:r w:rsidRPr="009535A5">
        <w:rPr>
          <w:rFonts w:ascii="Times New Roman" w:hAnsi="Times New Roman"/>
          <w:lang w:val="ro-RO"/>
        </w:rPr>
        <w:t xml:space="preserve"> 2017</w:t>
      </w: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402474" w:rsidRPr="00413099" w:rsidRDefault="00402474" w:rsidP="0040247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4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2474" w:rsidRPr="009535A5" w:rsidRDefault="00402474" w:rsidP="00402474">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w:t>
      </w:r>
      <w:r>
        <w:rPr>
          <w:rFonts w:ascii="Times New Roman" w:hAnsi="Times New Roman"/>
          <w:sz w:val="24"/>
          <w:szCs w:val="24"/>
          <w:lang w:val="ro-RO"/>
        </w:rPr>
        <w:t>iunie</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402474" w:rsidRPr="00413099" w:rsidRDefault="00402474" w:rsidP="00402474">
      <w:pPr>
        <w:widowControl w:val="0"/>
        <w:spacing w:after="0" w:line="240" w:lineRule="auto"/>
        <w:rPr>
          <w:rFonts w:ascii="Times New Roman" w:hAnsi="Times New Roman"/>
          <w:b/>
          <w:i/>
          <w:color w:val="FF0000"/>
          <w:sz w:val="10"/>
          <w:szCs w:val="10"/>
          <w:lang w:val="ro-RO"/>
        </w:rPr>
      </w:pPr>
    </w:p>
    <w:p w:rsidR="00402474" w:rsidRDefault="00402474" w:rsidP="00402474">
      <w:pPr>
        <w:widowControl w:val="0"/>
        <w:spacing w:after="0" w:line="240" w:lineRule="auto"/>
        <w:rPr>
          <w:rFonts w:ascii="Times New Roman" w:hAnsi="Times New Roman"/>
          <w:b/>
          <w:i/>
          <w:sz w:val="24"/>
          <w:szCs w:val="24"/>
          <w:lang w:val="ro-RO"/>
        </w:rPr>
      </w:pPr>
    </w:p>
    <w:p w:rsidR="00402474" w:rsidRPr="009535A5" w:rsidRDefault="00402474" w:rsidP="0040247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lastRenderedPageBreak/>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402474" w:rsidRPr="009535A5" w:rsidRDefault="00402474" w:rsidP="00402474">
      <w:pPr>
        <w:widowControl w:val="0"/>
        <w:spacing w:after="0" w:line="240" w:lineRule="auto"/>
        <w:rPr>
          <w:rFonts w:ascii="Times New Roman" w:hAnsi="Times New Roman"/>
          <w:b/>
          <w:i/>
          <w:sz w:val="10"/>
          <w:szCs w:val="10"/>
          <w:lang w:val="ro-RO"/>
        </w:rPr>
      </w:pPr>
    </w:p>
    <w:p w:rsidR="00402474" w:rsidRPr="009535A5" w:rsidRDefault="00402474" w:rsidP="0040247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402474" w:rsidRPr="009535A5" w:rsidRDefault="00402474" w:rsidP="0040247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402474" w:rsidRPr="009535A5" w:rsidRDefault="00402474" w:rsidP="0040247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402474" w:rsidRPr="009535A5" w:rsidRDefault="00402474" w:rsidP="00402474">
      <w:pPr>
        <w:widowControl w:val="0"/>
        <w:spacing w:after="0" w:line="240" w:lineRule="auto"/>
        <w:jc w:val="both"/>
        <w:rPr>
          <w:rFonts w:ascii="Times New Roman" w:hAnsi="Times New Roman"/>
          <w:sz w:val="10"/>
          <w:szCs w:val="10"/>
          <w:lang w:val="ro-RO"/>
        </w:rPr>
      </w:pP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iunie</w:t>
      </w:r>
      <w:r w:rsidRPr="009535A5">
        <w:rPr>
          <w:rFonts w:ascii="Times New Roman" w:hAnsi="Times New Roman"/>
          <w:lang w:val="ro-RO"/>
        </w:rPr>
        <w:t xml:space="preserve"> 2017</w:t>
      </w: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402474" w:rsidRPr="00413099" w:rsidRDefault="00402474" w:rsidP="0040247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4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474" w:rsidRPr="00413099" w:rsidRDefault="00402474" w:rsidP="00402474">
      <w:pPr>
        <w:widowControl w:val="0"/>
        <w:spacing w:after="0" w:line="240" w:lineRule="auto"/>
        <w:rPr>
          <w:rFonts w:ascii="Times New Roman" w:hAnsi="Times New Roman"/>
          <w:color w:val="FF0000"/>
          <w:sz w:val="6"/>
          <w:szCs w:val="6"/>
          <w:lang w:val="ro-RO"/>
        </w:rPr>
      </w:pPr>
    </w:p>
    <w:p w:rsidR="00402474" w:rsidRPr="00413099" w:rsidRDefault="00402474" w:rsidP="00402474">
      <w:pPr>
        <w:widowControl w:val="0"/>
        <w:spacing w:after="0" w:line="240" w:lineRule="auto"/>
        <w:jc w:val="center"/>
        <w:rPr>
          <w:rFonts w:ascii="Times New Roman" w:hAnsi="Times New Roman"/>
          <w:color w:val="FF0000"/>
          <w:sz w:val="16"/>
          <w:szCs w:val="16"/>
          <w:lang w:val="ro-RO"/>
        </w:rPr>
      </w:pP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iunie</w:t>
      </w:r>
      <w:r w:rsidRPr="009535A5">
        <w:rPr>
          <w:rFonts w:ascii="Times New Roman" w:hAnsi="Times New Roman"/>
          <w:lang w:val="ro-RO"/>
        </w:rPr>
        <w:t xml:space="preserve"> 2017 </w:t>
      </w: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402474" w:rsidRPr="00413099" w:rsidRDefault="00402474" w:rsidP="00402474">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4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474" w:rsidRPr="009535A5" w:rsidRDefault="00402474" w:rsidP="0040247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402474" w:rsidRPr="009535A5" w:rsidRDefault="00402474" w:rsidP="00402474">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402474" w:rsidRPr="009535A5" w:rsidRDefault="00402474" w:rsidP="00402474">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Pr="009535A5">
        <w:rPr>
          <w:rFonts w:ascii="Times New Roman" w:hAnsi="Times New Roman"/>
          <w:sz w:val="24"/>
          <w:szCs w:val="24"/>
          <w:lang w:val="ro-RO"/>
        </w:rPr>
        <w:t>) – vezi fig. 1.3.2.</w:t>
      </w:r>
    </w:p>
    <w:p w:rsidR="00402474" w:rsidRPr="00413099" w:rsidRDefault="00402474" w:rsidP="00402474">
      <w:pPr>
        <w:widowControl w:val="0"/>
        <w:spacing w:after="0" w:line="240" w:lineRule="auto"/>
        <w:jc w:val="both"/>
        <w:rPr>
          <w:rFonts w:ascii="Times New Roman" w:hAnsi="Times New Roman"/>
          <w:b/>
          <w:i/>
          <w:color w:val="FF0000"/>
          <w:sz w:val="10"/>
          <w:szCs w:val="10"/>
          <w:lang w:val="ro-RO"/>
        </w:rPr>
      </w:pPr>
    </w:p>
    <w:p w:rsidR="00402474" w:rsidRPr="009535A5" w:rsidRDefault="00402474" w:rsidP="00402474">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1.4. Monoxid de carbon (CO)</w:t>
      </w:r>
    </w:p>
    <w:p w:rsidR="00402474" w:rsidRPr="009535A5" w:rsidRDefault="00402474" w:rsidP="00402474">
      <w:pPr>
        <w:widowControl w:val="0"/>
        <w:spacing w:after="0" w:line="240" w:lineRule="auto"/>
        <w:ind w:firstLine="720"/>
        <w:jc w:val="both"/>
        <w:rPr>
          <w:rFonts w:ascii="Times New Roman" w:hAnsi="Times New Roman"/>
          <w:sz w:val="10"/>
          <w:szCs w:val="10"/>
          <w:lang w:val="ro-RO"/>
        </w:rPr>
      </w:pPr>
    </w:p>
    <w:p w:rsidR="00402474" w:rsidRPr="009535A5" w:rsidRDefault="00402474" w:rsidP="00402474">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iunie</w:t>
      </w:r>
      <w:r w:rsidRPr="009535A5">
        <w:rPr>
          <w:rFonts w:ascii="Times New Roman" w:hAnsi="Times New Roman"/>
          <w:lang w:val="ro-RO"/>
        </w:rPr>
        <w:t xml:space="preserve"> 2017</w:t>
      </w:r>
    </w:p>
    <w:p w:rsidR="00402474" w:rsidRPr="009535A5" w:rsidRDefault="00402474" w:rsidP="00402474">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219200"/>
            <wp:effectExtent l="19050" t="0" r="0" b="0"/>
            <wp:docPr id="4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474" w:rsidRPr="00413099" w:rsidRDefault="00402474" w:rsidP="00402474">
      <w:pPr>
        <w:widowControl w:val="0"/>
        <w:spacing w:after="0" w:line="240" w:lineRule="auto"/>
        <w:ind w:firstLine="706"/>
        <w:jc w:val="both"/>
        <w:rPr>
          <w:rFonts w:ascii="Times New Roman" w:hAnsi="Times New Roman"/>
          <w:color w:val="FF0000"/>
          <w:sz w:val="6"/>
          <w:szCs w:val="6"/>
          <w:lang w:val="ro-RO"/>
        </w:rPr>
      </w:pPr>
    </w:p>
    <w:p w:rsidR="00402474" w:rsidRPr="00413099" w:rsidRDefault="00402474" w:rsidP="00402474">
      <w:pPr>
        <w:widowControl w:val="0"/>
        <w:spacing w:after="0" w:line="240" w:lineRule="auto"/>
        <w:ind w:firstLine="708"/>
        <w:jc w:val="both"/>
        <w:rPr>
          <w:rFonts w:ascii="Times New Roman" w:hAnsi="Times New Roman"/>
          <w:color w:val="FF0000"/>
          <w:sz w:val="24"/>
          <w:szCs w:val="24"/>
          <w:u w:val="single"/>
          <w:lang w:val="ro-RO"/>
        </w:rPr>
      </w:pPr>
    </w:p>
    <w:p w:rsidR="00402474" w:rsidRPr="009535A5" w:rsidRDefault="00402474" w:rsidP="00402474">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iunie</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402474" w:rsidRPr="00413099" w:rsidRDefault="00402474" w:rsidP="00402474">
      <w:pPr>
        <w:widowControl w:val="0"/>
        <w:spacing w:after="0" w:line="240" w:lineRule="auto"/>
        <w:jc w:val="both"/>
        <w:rPr>
          <w:rFonts w:ascii="Times New Roman" w:hAnsi="Times New Roman"/>
          <w:color w:val="FF0000"/>
          <w:sz w:val="12"/>
          <w:szCs w:val="12"/>
          <w:lang w:val="ro-RO"/>
        </w:rPr>
      </w:pPr>
    </w:p>
    <w:p w:rsidR="00402474" w:rsidRDefault="00402474" w:rsidP="00402474">
      <w:pPr>
        <w:widowControl w:val="0"/>
        <w:spacing w:after="0" w:line="240" w:lineRule="auto"/>
        <w:rPr>
          <w:rFonts w:ascii="Times New Roman" w:hAnsi="Times New Roman"/>
          <w:b/>
          <w:i/>
          <w:sz w:val="24"/>
          <w:szCs w:val="24"/>
          <w:lang w:val="ro-RO"/>
        </w:rPr>
      </w:pPr>
    </w:p>
    <w:p w:rsidR="00402474" w:rsidRPr="00A83DF1" w:rsidRDefault="00402474" w:rsidP="00402474">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lastRenderedPageBreak/>
        <w:t>1.5. Benzen (C6H6)</w:t>
      </w:r>
    </w:p>
    <w:p w:rsidR="00402474" w:rsidRPr="00A83DF1" w:rsidRDefault="00402474" w:rsidP="00402474">
      <w:pPr>
        <w:widowControl w:val="0"/>
        <w:spacing w:after="0" w:line="240" w:lineRule="auto"/>
        <w:ind w:firstLine="720"/>
        <w:jc w:val="both"/>
        <w:rPr>
          <w:rFonts w:ascii="Times New Roman" w:hAnsi="Times New Roman"/>
          <w:sz w:val="10"/>
          <w:szCs w:val="10"/>
          <w:lang w:val="ro-RO"/>
        </w:rPr>
      </w:pPr>
    </w:p>
    <w:p w:rsidR="00402474" w:rsidRPr="00A83DF1" w:rsidRDefault="00402474" w:rsidP="0040247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iunie</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402474" w:rsidRPr="00A83DF1" w:rsidRDefault="00402474" w:rsidP="0040247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media anuală. </w:t>
      </w:r>
    </w:p>
    <w:p w:rsidR="00402474" w:rsidRPr="00A83DF1" w:rsidRDefault="00402474" w:rsidP="0040247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Concentraţia medie pe luna </w:t>
      </w:r>
      <w:r>
        <w:rPr>
          <w:rFonts w:ascii="Times New Roman" w:hAnsi="Times New Roman"/>
          <w:sz w:val="24"/>
          <w:szCs w:val="24"/>
          <w:lang w:val="ro-RO"/>
        </w:rPr>
        <w:t>iunie</w:t>
      </w:r>
      <w:r w:rsidRPr="00A83DF1">
        <w:rPr>
          <w:rFonts w:ascii="Times New Roman" w:hAnsi="Times New Roman"/>
          <w:sz w:val="24"/>
          <w:szCs w:val="24"/>
          <w:lang w:val="ro-RO"/>
        </w:rPr>
        <w:t xml:space="preserve"> 2017 la staţia SV1 a fost de </w:t>
      </w:r>
      <w:r>
        <w:rPr>
          <w:rFonts w:ascii="Times New Roman" w:hAnsi="Times New Roman"/>
          <w:sz w:val="24"/>
          <w:szCs w:val="24"/>
          <w:lang w:val="ro-RO"/>
        </w:rPr>
        <w:t>0,86</w:t>
      </w:r>
      <w:r w:rsidRPr="00A83DF1">
        <w:rPr>
          <w:rFonts w:ascii="Times New Roman" w:hAnsi="Times New Roman"/>
          <w:sz w:val="24"/>
          <w:szCs w:val="24"/>
          <w:lang w:val="ro-RO"/>
        </w:rPr>
        <w:t xml:space="preserve"> µg/m</w:t>
      </w:r>
      <w:r w:rsidRPr="00A83DF1">
        <w:rPr>
          <w:rFonts w:ascii="Times New Roman" w:hAnsi="Times New Roman"/>
          <w:sz w:val="24"/>
          <w:szCs w:val="24"/>
          <w:vertAlign w:val="superscript"/>
          <w:lang w:val="ro-RO"/>
        </w:rPr>
        <w:t>3</w:t>
      </w:r>
      <w:r w:rsidRPr="00A83DF1">
        <w:rPr>
          <w:rFonts w:ascii="Times New Roman" w:hAnsi="Times New Roman"/>
          <w:sz w:val="24"/>
          <w:szCs w:val="24"/>
          <w:lang w:val="ro-RO"/>
        </w:rPr>
        <w:t>.</w:t>
      </w:r>
    </w:p>
    <w:p w:rsidR="00402474" w:rsidRPr="00413099" w:rsidRDefault="00402474" w:rsidP="00402474">
      <w:pPr>
        <w:widowControl w:val="0"/>
        <w:spacing w:after="0" w:line="240" w:lineRule="auto"/>
        <w:ind w:firstLine="720"/>
        <w:jc w:val="both"/>
        <w:rPr>
          <w:rFonts w:ascii="Times New Roman" w:hAnsi="Times New Roman"/>
          <w:color w:val="FF0000"/>
          <w:sz w:val="6"/>
          <w:szCs w:val="6"/>
          <w:lang w:val="ro-RO"/>
        </w:rPr>
      </w:pPr>
    </w:p>
    <w:p w:rsidR="00402474" w:rsidRPr="00413099" w:rsidRDefault="00402474" w:rsidP="00402474">
      <w:pPr>
        <w:widowControl w:val="0"/>
        <w:spacing w:after="0" w:line="240" w:lineRule="auto"/>
        <w:jc w:val="center"/>
        <w:rPr>
          <w:rFonts w:ascii="Times New Roman" w:hAnsi="Times New Roman"/>
          <w:color w:val="FF0000"/>
          <w:sz w:val="10"/>
          <w:szCs w:val="10"/>
          <w:lang w:val="ro-RO"/>
        </w:rPr>
      </w:pPr>
    </w:p>
    <w:p w:rsidR="00402474" w:rsidRPr="00A83DF1" w:rsidRDefault="00402474" w:rsidP="00402474">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402474" w:rsidRPr="00A83DF1" w:rsidRDefault="00402474" w:rsidP="00402474">
      <w:pPr>
        <w:widowControl w:val="0"/>
        <w:spacing w:after="0" w:line="240" w:lineRule="auto"/>
        <w:ind w:firstLine="720"/>
        <w:jc w:val="both"/>
        <w:rPr>
          <w:rFonts w:ascii="Times New Roman" w:hAnsi="Times New Roman"/>
          <w:sz w:val="10"/>
          <w:szCs w:val="10"/>
          <w:lang w:val="ro-RO"/>
        </w:rPr>
      </w:pPr>
    </w:p>
    <w:p w:rsidR="00402474" w:rsidRPr="00A83DF1" w:rsidRDefault="00402474" w:rsidP="00402474">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 motive tehnice, în luna </w:t>
      </w:r>
      <w:r>
        <w:rPr>
          <w:rFonts w:ascii="Times New Roman" w:hAnsi="Times New Roman"/>
          <w:sz w:val="24"/>
          <w:szCs w:val="24"/>
          <w:lang w:val="ro-RO"/>
        </w:rPr>
        <w:t xml:space="preserve">iunie </w:t>
      </w:r>
      <w:r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402474" w:rsidRPr="00413099" w:rsidRDefault="00402474" w:rsidP="00402474">
      <w:pPr>
        <w:widowControl w:val="0"/>
        <w:spacing w:after="0" w:line="240" w:lineRule="auto"/>
        <w:ind w:firstLine="720"/>
        <w:jc w:val="both"/>
        <w:rPr>
          <w:rFonts w:ascii="Times New Roman" w:hAnsi="Times New Roman"/>
          <w:color w:val="FF0000"/>
          <w:sz w:val="10"/>
          <w:szCs w:val="10"/>
          <w:lang w:val="ro-RO"/>
        </w:rPr>
      </w:pPr>
    </w:p>
    <w:p w:rsidR="00402474" w:rsidRPr="00A83DF1" w:rsidRDefault="00402474" w:rsidP="00402474">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402474" w:rsidRPr="00A83DF1" w:rsidRDefault="00402474" w:rsidP="00402474">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iunie</w:t>
      </w:r>
      <w:r w:rsidRPr="00A83DF1">
        <w:rPr>
          <w:rFonts w:ascii="Times New Roman" w:hAnsi="Times New Roman"/>
          <w:lang w:val="ro-RO"/>
        </w:rPr>
        <w:t xml:space="preserve"> 2017, la staţiile aparţinând RNMCA din judeţul Suceava</w:t>
      </w:r>
    </w:p>
    <w:p w:rsidR="00402474" w:rsidRPr="00413099" w:rsidRDefault="00402474" w:rsidP="00402474">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952625"/>
            <wp:effectExtent l="0" t="0" r="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2474" w:rsidRPr="00A83DF1" w:rsidRDefault="00402474" w:rsidP="00402474">
      <w:pPr>
        <w:widowControl w:val="0"/>
        <w:spacing w:after="0" w:line="240" w:lineRule="auto"/>
        <w:ind w:firstLine="720"/>
        <w:contextualSpacing/>
        <w:jc w:val="center"/>
        <w:rPr>
          <w:rFonts w:ascii="Times New Roman" w:hAnsi="Times New Roman"/>
          <w:sz w:val="10"/>
          <w:szCs w:val="10"/>
          <w:lang w:val="ro-RO"/>
        </w:rPr>
      </w:pPr>
    </w:p>
    <w:p w:rsidR="00402474" w:rsidRPr="00A83DF1" w:rsidRDefault="00402474" w:rsidP="00402474">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402474" w:rsidRPr="00A83DF1" w:rsidRDefault="00402474" w:rsidP="00402474">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402474" w:rsidRPr="00413099" w:rsidRDefault="00402474" w:rsidP="00402474">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314450"/>
            <wp:effectExtent l="0" t="0" r="0" b="0"/>
            <wp:docPr id="4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2474" w:rsidRPr="00413099" w:rsidRDefault="00402474" w:rsidP="00402474">
      <w:pPr>
        <w:widowControl w:val="0"/>
        <w:spacing w:after="0" w:line="240" w:lineRule="auto"/>
        <w:jc w:val="both"/>
        <w:rPr>
          <w:rFonts w:ascii="Arial" w:hAnsi="Arial" w:cs="Arial"/>
          <w:color w:val="FF0000"/>
          <w:sz w:val="10"/>
          <w:szCs w:val="10"/>
          <w:lang w:val="ro-RO"/>
        </w:rPr>
      </w:pPr>
    </w:p>
    <w:p w:rsidR="00402474" w:rsidRPr="00A83DF1" w:rsidRDefault="00402474" w:rsidP="0040247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402474" w:rsidRPr="00A83DF1" w:rsidRDefault="00402474" w:rsidP="0040247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w:t>
      </w:r>
      <w:r>
        <w:rPr>
          <w:rFonts w:ascii="Times New Roman" w:hAnsi="Times New Roman"/>
          <w:sz w:val="24"/>
          <w:szCs w:val="24"/>
          <w:lang w:val="ro-RO"/>
        </w:rPr>
        <w:t>iunie</w:t>
      </w:r>
      <w:r w:rsidRPr="00A83DF1">
        <w:rPr>
          <w:rFonts w:ascii="Times New Roman" w:hAnsi="Times New Roman"/>
          <w:sz w:val="24"/>
          <w:szCs w:val="24"/>
          <w:lang w:val="ro-RO"/>
        </w:rPr>
        <w:t xml:space="preserve"> 2017 </w:t>
      </w:r>
      <w:r w:rsidRPr="00A83DF1">
        <w:rPr>
          <w:rFonts w:ascii="Times New Roman" w:hAnsi="Times New Roman"/>
          <w:b/>
          <w:sz w:val="24"/>
          <w:szCs w:val="24"/>
          <w:lang w:val="ro-RO"/>
        </w:rPr>
        <w:t>nu</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s-au înregistrat depăşiri ale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r w:rsidRPr="00A83DF1">
        <w:rPr>
          <w:rFonts w:ascii="Times New Roman" w:hAnsi="Times New Roman"/>
          <w:sz w:val="24"/>
          <w:szCs w:val="24"/>
          <w:lang w:val="ro-RO"/>
        </w:rPr>
        <w:t xml:space="preserve"> în stațiile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SV2</w:t>
      </w:r>
      <w:r w:rsidRPr="00A83DF1">
        <w:rPr>
          <w:rFonts w:ascii="Times New Roman" w:hAnsi="Times New Roman"/>
          <w:sz w:val="24"/>
          <w:szCs w:val="24"/>
          <w:lang w:val="ro-RO"/>
        </w:rPr>
        <w:t xml:space="preserve"> din mun. Suceava – vezi fig. 1.6.1. </w:t>
      </w:r>
    </w:p>
    <w:p w:rsidR="00402474" w:rsidRPr="00A83DF1" w:rsidRDefault="00402474" w:rsidP="00402474">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Pr>
          <w:rFonts w:ascii="Times New Roman" w:hAnsi="Times New Roman"/>
          <w:sz w:val="24"/>
          <w:szCs w:val="24"/>
          <w:lang w:val="ro-RO"/>
        </w:rPr>
        <w:t>,</w:t>
      </w:r>
      <w:r w:rsidRPr="00A83DF1">
        <w:rPr>
          <w:rFonts w:ascii="Times New Roman" w:hAnsi="Times New Roman"/>
          <w:sz w:val="24"/>
          <w:szCs w:val="24"/>
          <w:lang w:val="ro-RO"/>
        </w:rPr>
        <w:t xml:space="preserve"> în </w:t>
      </w:r>
      <w:r>
        <w:rPr>
          <w:rFonts w:ascii="Times New Roman" w:hAnsi="Times New Roman"/>
          <w:sz w:val="24"/>
          <w:szCs w:val="24"/>
          <w:lang w:val="ro-RO"/>
        </w:rPr>
        <w:t>acest</w:t>
      </w:r>
      <w:r w:rsidRPr="00A83DF1">
        <w:rPr>
          <w:rFonts w:ascii="Times New Roman" w:hAnsi="Times New Roman"/>
          <w:sz w:val="24"/>
          <w:szCs w:val="24"/>
          <w:lang w:val="ro-RO"/>
        </w:rPr>
        <w:t xml:space="preserve"> an s-au înregistrat 15 valori mai mari decât VL zilnică – vezi fig. 1.6.2.</w:t>
      </w:r>
    </w:p>
    <w:p w:rsidR="00402474" w:rsidRPr="00413099" w:rsidRDefault="00402474" w:rsidP="00402474">
      <w:pPr>
        <w:widowControl w:val="0"/>
        <w:spacing w:after="0" w:line="240" w:lineRule="auto"/>
        <w:ind w:firstLine="720"/>
        <w:contextualSpacing/>
        <w:jc w:val="center"/>
        <w:rPr>
          <w:rFonts w:ascii="Times New Roman" w:hAnsi="Times New Roman"/>
          <w:color w:val="FF0000"/>
          <w:sz w:val="10"/>
          <w:szCs w:val="10"/>
          <w:lang w:val="ro-RO"/>
        </w:rPr>
      </w:pPr>
    </w:p>
    <w:p w:rsidR="00402474" w:rsidRDefault="00402474" w:rsidP="00402474">
      <w:pPr>
        <w:widowControl w:val="0"/>
        <w:spacing w:after="0" w:line="240" w:lineRule="auto"/>
        <w:jc w:val="both"/>
        <w:rPr>
          <w:rFonts w:ascii="Times New Roman" w:hAnsi="Times New Roman"/>
          <w:b/>
          <w:color w:val="FF0000"/>
          <w:sz w:val="20"/>
          <w:szCs w:val="20"/>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sz w:val="24"/>
          <w:szCs w:val="24"/>
          <w:lang w:val="ro-RO"/>
        </w:rPr>
        <w:t>iunie</w:t>
      </w:r>
      <w:r w:rsidRPr="00A83DF1">
        <w:rPr>
          <w:rFonts w:ascii="Times New Roman" w:hAnsi="Times New Roman"/>
          <w:sz w:val="24"/>
          <w:szCs w:val="24"/>
          <w:lang w:val="ro-RO"/>
        </w:rPr>
        <w:t xml:space="preserve"> 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sz w:val="24"/>
          <w:szCs w:val="24"/>
          <w:lang w:val="ro-RO"/>
        </w:rPr>
        <w:t>12,78</w:t>
      </w:r>
      <w:r w:rsidRPr="00FE5E58">
        <w:rPr>
          <w:rFonts w:ascii="Times New Roman" w:hAnsi="Times New Roman"/>
          <w:sz w:val="24"/>
          <w:szCs w:val="24"/>
          <w:lang w:val="ro-RO"/>
        </w:rPr>
        <w:t xml:space="preserve"> µg/m</w:t>
      </w:r>
      <w:r w:rsidRPr="00FE5E58">
        <w:rPr>
          <w:rFonts w:ascii="Times New Roman" w:hAnsi="Times New Roman"/>
          <w:sz w:val="24"/>
          <w:szCs w:val="24"/>
          <w:vertAlign w:val="superscript"/>
          <w:lang w:val="ro-RO"/>
        </w:rPr>
        <w:t>3</w:t>
      </w:r>
    </w:p>
    <w:p w:rsidR="00402474" w:rsidRPr="0025597F" w:rsidRDefault="00402474" w:rsidP="00FD0178">
      <w:pPr>
        <w:widowControl w:val="0"/>
        <w:spacing w:after="0" w:line="240" w:lineRule="auto"/>
        <w:jc w:val="both"/>
        <w:rPr>
          <w:rFonts w:ascii="Times New Roman" w:hAnsi="Times New Roman"/>
          <w:b/>
          <w:color w:val="FF0000"/>
          <w:sz w:val="18"/>
          <w:szCs w:val="18"/>
          <w:lang w:val="ro-RO"/>
        </w:rPr>
      </w:pPr>
    </w:p>
    <w:p w:rsidR="00D14E27" w:rsidRPr="00D61700" w:rsidRDefault="00D14E27" w:rsidP="00D14E27">
      <w:pPr>
        <w:widowControl w:val="0"/>
        <w:spacing w:after="0" w:line="240" w:lineRule="auto"/>
        <w:jc w:val="both"/>
        <w:rPr>
          <w:rFonts w:ascii="Times New Roman" w:hAnsi="Times New Roman"/>
          <w:b/>
          <w:sz w:val="24"/>
          <w:szCs w:val="24"/>
          <w:lang w:val="ro-RO"/>
        </w:rPr>
      </w:pPr>
      <w:r w:rsidRPr="00D61700">
        <w:rPr>
          <w:rFonts w:ascii="Times New Roman" w:hAnsi="Times New Roman"/>
          <w:b/>
          <w:sz w:val="24"/>
          <w:szCs w:val="24"/>
          <w:lang w:val="ro-RO"/>
        </w:rPr>
        <w:t>2.</w:t>
      </w:r>
      <w:r w:rsidRPr="00D61700">
        <w:rPr>
          <w:rFonts w:ascii="Times New Roman" w:hAnsi="Times New Roman"/>
          <w:sz w:val="24"/>
          <w:szCs w:val="24"/>
          <w:lang w:val="ro-RO"/>
        </w:rPr>
        <w:t> </w:t>
      </w:r>
      <w:r w:rsidRPr="00D61700">
        <w:rPr>
          <w:rFonts w:ascii="Times New Roman" w:hAnsi="Times New Roman"/>
          <w:b/>
          <w:sz w:val="24"/>
          <w:szCs w:val="24"/>
          <w:lang w:val="ro-RO"/>
        </w:rPr>
        <w:t>RADIOACTIVITATEA MEDIULUI</w:t>
      </w:r>
    </w:p>
    <w:p w:rsidR="00D14E27" w:rsidRPr="003D5B3F" w:rsidRDefault="00D14E27" w:rsidP="00D14E27">
      <w:pPr>
        <w:widowControl w:val="0"/>
        <w:spacing w:after="0" w:line="240" w:lineRule="auto"/>
        <w:jc w:val="both"/>
        <w:rPr>
          <w:rFonts w:ascii="Times New Roman" w:hAnsi="Times New Roman"/>
          <w:b/>
          <w:color w:val="FF0000"/>
          <w:sz w:val="10"/>
          <w:szCs w:val="10"/>
          <w:lang w:val="ro-RO"/>
        </w:rPr>
      </w:pPr>
    </w:p>
    <w:p w:rsidR="00340E00" w:rsidRPr="00D8542E" w:rsidRDefault="00340E00" w:rsidP="00340E00">
      <w:pPr>
        <w:pStyle w:val="Style1"/>
        <w:adjustRightInd/>
        <w:ind w:firstLine="708"/>
        <w:jc w:val="both"/>
        <w:rPr>
          <w:sz w:val="24"/>
          <w:szCs w:val="24"/>
          <w:lang w:val="ro-RO"/>
        </w:rPr>
      </w:pPr>
      <w:r w:rsidRPr="00D8542E">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Programele de supraveghere a radioactivităţii mediului de către Staţia de Supraveghere a </w:t>
      </w:r>
      <w:r w:rsidRPr="00D8542E">
        <w:rPr>
          <w:rFonts w:ascii="Times New Roman" w:hAnsi="Times New Roman"/>
          <w:sz w:val="24"/>
          <w:szCs w:val="24"/>
          <w:lang w:val="ro-RO"/>
        </w:rPr>
        <w:lastRenderedPageBreak/>
        <w:t xml:space="preserve">Radioactivităţii Mediului (SSRM) din cadrul A.P.M. Suceava, procedurile metodologice şi instrucţiunile de lucru sunt stabilite de Laboratorul Naţional de Radioactivitate a Mediului din cadrul A.N.P.M., conform </w:t>
      </w:r>
      <w:r w:rsidRPr="00D8542E">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8542E">
        <w:rPr>
          <w:rFonts w:ascii="Times New Roman" w:hAnsi="Times New Roman"/>
          <w:sz w:val="24"/>
          <w:szCs w:val="24"/>
          <w:lang w:val="ro-RO"/>
        </w:rPr>
        <w:t>.</w:t>
      </w: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S.S.R.M. Suceava derulează un </w:t>
      </w:r>
      <w:r w:rsidRPr="00D8542E">
        <w:rPr>
          <w:rFonts w:ascii="Times New Roman" w:hAnsi="Times New Roman"/>
          <w:b/>
          <w:sz w:val="24"/>
          <w:szCs w:val="24"/>
          <w:lang w:val="ro-RO"/>
        </w:rPr>
        <w:t>program</w:t>
      </w:r>
      <w:r w:rsidRPr="00D8542E">
        <w:rPr>
          <w:rFonts w:ascii="Times New Roman" w:hAnsi="Times New Roman"/>
          <w:sz w:val="24"/>
          <w:szCs w:val="24"/>
          <w:lang w:val="ro-RO"/>
        </w:rPr>
        <w:t xml:space="preserve"> </w:t>
      </w:r>
      <w:r w:rsidRPr="00D8542E">
        <w:rPr>
          <w:rFonts w:ascii="Times New Roman" w:hAnsi="Times New Roman"/>
          <w:b/>
          <w:sz w:val="24"/>
          <w:szCs w:val="24"/>
          <w:lang w:val="ro-RO"/>
        </w:rPr>
        <w:t>standard</w:t>
      </w:r>
      <w:r w:rsidRPr="00D8542E">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Conform </w:t>
      </w:r>
      <w:r w:rsidRPr="00D8542E">
        <w:rPr>
          <w:rFonts w:ascii="Times New Roman" w:hAnsi="Times New Roman"/>
          <w:i/>
          <w:sz w:val="24"/>
          <w:szCs w:val="24"/>
          <w:lang w:val="ro-RO"/>
        </w:rPr>
        <w:t xml:space="preserve">Ordinului M.M.P. nr. 1978/2010, </w:t>
      </w:r>
      <w:r w:rsidRPr="00D8542E">
        <w:rPr>
          <w:rFonts w:ascii="Times New Roman" w:hAnsi="Times New Roman"/>
          <w:sz w:val="24"/>
          <w:szCs w:val="24"/>
          <w:lang w:val="ro-RO"/>
        </w:rPr>
        <w:t xml:space="preserve">S.S.R.M. Suceava derulează şi un </w:t>
      </w:r>
      <w:r w:rsidRPr="00D8542E">
        <w:rPr>
          <w:rFonts w:ascii="Times New Roman" w:hAnsi="Times New Roman"/>
          <w:b/>
          <w:sz w:val="24"/>
          <w:szCs w:val="24"/>
          <w:lang w:val="ro-RO"/>
        </w:rPr>
        <w:t>program special</w:t>
      </w:r>
      <w:r w:rsidRPr="00D8542E">
        <w:rPr>
          <w:rFonts w:ascii="Times New Roman" w:hAnsi="Times New Roman"/>
          <w:sz w:val="24"/>
          <w:szCs w:val="24"/>
          <w:lang w:val="ro-RO"/>
        </w:rPr>
        <w:t xml:space="preserve"> de supraveghere a radioactivităţii mediului în zonele cu fondul natural modificat antropic din judeţ, aprobat anual,</w:t>
      </w:r>
      <w:r w:rsidRPr="00D8542E">
        <w:rPr>
          <w:rFonts w:ascii="Times New Roman" w:hAnsi="Times New Roman"/>
          <w:b/>
          <w:sz w:val="24"/>
          <w:szCs w:val="24"/>
          <w:lang w:val="ro-RO"/>
        </w:rPr>
        <w:t xml:space="preserve"> </w:t>
      </w:r>
      <w:r w:rsidRPr="00D8542E">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jc w:val="both"/>
        <w:rPr>
          <w:rFonts w:ascii="Times New Roman" w:hAnsi="Times New Roman"/>
          <w:sz w:val="24"/>
          <w:szCs w:val="24"/>
          <w:lang w:val="ro-RO"/>
        </w:rPr>
      </w:pPr>
      <w:r w:rsidRPr="00D8542E">
        <w:rPr>
          <w:rFonts w:ascii="Times New Roman" w:hAnsi="Times New Roman"/>
          <w:b/>
          <w:i/>
          <w:sz w:val="24"/>
          <w:szCs w:val="24"/>
          <w:lang w:val="ro-RO"/>
        </w:rPr>
        <w:t>2.1. Debitul dozei gamma în aer</w:t>
      </w:r>
      <w:r w:rsidRPr="00D8542E">
        <w:rPr>
          <w:rFonts w:ascii="Times New Roman" w:hAnsi="Times New Roman"/>
          <w:sz w:val="24"/>
          <w:szCs w:val="24"/>
          <w:lang w:val="ro-RO"/>
        </w:rPr>
        <w:t xml:space="preserve"> </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pStyle w:val="Default"/>
        <w:widowControl w:val="0"/>
        <w:ind w:firstLine="720"/>
        <w:jc w:val="both"/>
        <w:rPr>
          <w:rFonts w:ascii="Times New Roman" w:hAnsi="Times New Roman" w:cs="Times New Roman"/>
          <w:color w:val="auto"/>
        </w:rPr>
      </w:pPr>
      <w:r w:rsidRPr="00D8542E">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340E00" w:rsidRPr="00D8542E" w:rsidRDefault="00340E00" w:rsidP="00340E00">
      <w:pPr>
        <w:pStyle w:val="Default"/>
        <w:widowControl w:val="0"/>
        <w:ind w:firstLine="720"/>
        <w:jc w:val="both"/>
        <w:rPr>
          <w:rFonts w:ascii="Times New Roman" w:hAnsi="Times New Roman" w:cs="Times New Roman"/>
          <w:color w:val="auto"/>
          <w:sz w:val="6"/>
          <w:szCs w:val="6"/>
        </w:rPr>
      </w:pPr>
    </w:p>
    <w:p w:rsidR="00340E00" w:rsidRPr="00D8542E" w:rsidRDefault="00340E00" w:rsidP="00340E00">
      <w:pPr>
        <w:pStyle w:val="Default"/>
        <w:widowControl w:val="0"/>
        <w:jc w:val="center"/>
        <w:rPr>
          <w:rFonts w:ascii="Times New Roman" w:hAnsi="Times New Roman"/>
          <w:color w:val="auto"/>
        </w:rPr>
      </w:pPr>
      <w:r w:rsidRPr="00D8542E">
        <w:rPr>
          <w:rFonts w:ascii="Times New Roman" w:hAnsi="Times New Roman"/>
          <w:color w:val="auto"/>
        </w:rPr>
        <w:t xml:space="preserve">Fig. 2.1.1. Debitul dozei gamma în aer (µSv/h) </w:t>
      </w:r>
      <w:r w:rsidRPr="00D8542E">
        <w:rPr>
          <w:color w:val="auto"/>
        </w:rPr>
        <w:t xml:space="preserve">- </w:t>
      </w:r>
      <w:r>
        <w:rPr>
          <w:rFonts w:ascii="Times New Roman" w:hAnsi="Times New Roman"/>
          <w:color w:val="auto"/>
        </w:rPr>
        <w:t>medii şi maxime în luna iunie</w:t>
      </w:r>
      <w:r w:rsidRPr="00D8542E">
        <w:rPr>
          <w:rFonts w:ascii="Times New Roman" w:hAnsi="Times New Roman"/>
          <w:color w:val="auto"/>
        </w:rPr>
        <w:t xml:space="preserve"> 2017,</w:t>
      </w:r>
    </w:p>
    <w:p w:rsidR="00340E00" w:rsidRPr="00D8542E" w:rsidRDefault="00340E00" w:rsidP="00340E00">
      <w:pPr>
        <w:widowControl w:val="0"/>
        <w:spacing w:after="0" w:line="240" w:lineRule="auto"/>
        <w:ind w:firstLine="708"/>
        <w:jc w:val="center"/>
        <w:rPr>
          <w:rFonts w:ascii="Times New Roman" w:hAnsi="Times New Roman"/>
          <w:lang w:val="ro-RO"/>
        </w:rPr>
      </w:pPr>
      <w:r w:rsidRPr="00D8542E">
        <w:rPr>
          <w:rFonts w:ascii="Times New Roman" w:hAnsi="Times New Roman"/>
          <w:noProof/>
          <w:lang w:val="ro-RO" w:eastAsia="ro-RO"/>
        </w:rPr>
        <w:drawing>
          <wp:anchor distT="36195" distB="36195" distL="114300" distR="114300" simplePos="0" relativeHeight="251664384" behindDoc="0" locked="0" layoutInCell="1" allowOverlap="0">
            <wp:simplePos x="0" y="0"/>
            <wp:positionH relativeFrom="column">
              <wp:posOffset>1170940</wp:posOffset>
            </wp:positionH>
            <wp:positionV relativeFrom="paragraph">
              <wp:posOffset>221615</wp:posOffset>
            </wp:positionV>
            <wp:extent cx="3695700" cy="1028700"/>
            <wp:effectExtent l="0" t="0" r="0" b="0"/>
            <wp:wrapTopAndBottom/>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lang w:val="ro-RO"/>
        </w:rPr>
        <w:t>comparativ cu luna mai</w:t>
      </w:r>
      <w:r w:rsidRPr="00D8542E">
        <w:rPr>
          <w:rFonts w:ascii="Times New Roman" w:hAnsi="Times New Roman"/>
          <w:lang w:val="ro-RO"/>
        </w:rPr>
        <w:t xml:space="preserve"> 2017</w:t>
      </w:r>
    </w:p>
    <w:p w:rsidR="00340E00" w:rsidRPr="00D8542E" w:rsidRDefault="00340E00" w:rsidP="00340E00">
      <w:pPr>
        <w:widowControl w:val="0"/>
        <w:spacing w:after="0" w:line="240" w:lineRule="auto"/>
        <w:rPr>
          <w:rFonts w:ascii="Times New Roman" w:hAnsi="Times New Roman"/>
          <w:lang w:val="ro-RO"/>
        </w:rPr>
      </w:pPr>
      <w:r w:rsidRPr="00D8542E">
        <w:rPr>
          <w:rFonts w:ascii="Times New Roman" w:hAnsi="Times New Roman"/>
          <w:lang w:val="ro-RO"/>
        </w:rPr>
        <w:tab/>
        <w:t xml:space="preserve">Din fig. 2.1.1 se observă că valoarea medie lunară a debitului dozei gamma este </w:t>
      </w:r>
      <w:r w:rsidRPr="00602A45">
        <w:rPr>
          <w:rFonts w:ascii="Times New Roman" w:hAnsi="Times New Roman"/>
          <w:lang w:val="ro-RO"/>
        </w:rPr>
        <w:t>egală</w:t>
      </w:r>
      <w:r w:rsidRPr="00D8542E">
        <w:rPr>
          <w:rFonts w:ascii="Times New Roman" w:hAnsi="Times New Roman"/>
          <w:lang w:val="ro-RO"/>
        </w:rPr>
        <w:t xml:space="preserve"> cu cea din luna anterioară.</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jc w:val="both"/>
        <w:rPr>
          <w:rFonts w:ascii="Times New Roman" w:hAnsi="Times New Roman"/>
          <w:b/>
          <w:i/>
          <w:sz w:val="24"/>
          <w:szCs w:val="24"/>
          <w:lang w:val="ro-RO"/>
        </w:rPr>
      </w:pPr>
      <w:r w:rsidRPr="00D8542E">
        <w:rPr>
          <w:rFonts w:ascii="Times New Roman" w:hAnsi="Times New Roman"/>
          <w:b/>
          <w:i/>
          <w:sz w:val="24"/>
          <w:szCs w:val="24"/>
          <w:lang w:val="ro-RO"/>
        </w:rPr>
        <w:t>2.2. Aerosoli atmosferici</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jc w:val="both"/>
        <w:rPr>
          <w:rFonts w:ascii="Times New Roman" w:hAnsi="Times New Roman"/>
          <w:b/>
          <w:sz w:val="24"/>
          <w:szCs w:val="24"/>
          <w:lang w:val="ro-RO"/>
        </w:rPr>
      </w:pPr>
      <w:r w:rsidRPr="00D8542E">
        <w:rPr>
          <w:rFonts w:ascii="Times New Roman" w:hAnsi="Times New Roman"/>
          <w:b/>
          <w:sz w:val="24"/>
          <w:szCs w:val="24"/>
          <w:lang w:val="ro-RO"/>
        </w:rPr>
        <w:t xml:space="preserve">2.2.1. </w:t>
      </w:r>
      <w:r w:rsidRPr="00D8542E">
        <w:rPr>
          <w:rFonts w:ascii="Times New Roman" w:hAnsi="Times New Roman"/>
          <w:sz w:val="24"/>
          <w:szCs w:val="24"/>
          <w:u w:val="single"/>
          <w:lang w:val="ro-RO"/>
        </w:rPr>
        <w:t>Activități beta globale ale aerosolilor atmosferici, măsurători imediate</w:t>
      </w:r>
      <w:r w:rsidRPr="00D8542E">
        <w:rPr>
          <w:rFonts w:ascii="Times New Roman" w:hAnsi="Times New Roman"/>
          <w:b/>
          <w:sz w:val="24"/>
          <w:szCs w:val="24"/>
          <w:lang w:val="ro-RO"/>
        </w:rPr>
        <w:t xml:space="preserve"> </w:t>
      </w:r>
    </w:p>
    <w:p w:rsidR="00340E00" w:rsidRPr="00D8542E" w:rsidRDefault="00340E00" w:rsidP="00340E00">
      <w:pPr>
        <w:widowControl w:val="0"/>
        <w:spacing w:after="0" w:line="240" w:lineRule="auto"/>
        <w:jc w:val="both"/>
        <w:rPr>
          <w:rFonts w:ascii="Times New Roman" w:hAnsi="Times New Roman"/>
          <w:b/>
          <w:sz w:val="10"/>
          <w:szCs w:val="10"/>
          <w:lang w:val="ro-RO"/>
        </w:rPr>
      </w:pPr>
    </w:p>
    <w:p w:rsidR="00340E00" w:rsidRPr="00D8542E" w:rsidRDefault="00340E00" w:rsidP="00340E00">
      <w:pPr>
        <w:widowControl w:val="0"/>
        <w:spacing w:after="0" w:line="240" w:lineRule="auto"/>
        <w:jc w:val="center"/>
        <w:rPr>
          <w:rFonts w:ascii="Times New Roman" w:hAnsi="Times New Roman"/>
          <w:i/>
          <w:lang w:val="ro-RO"/>
        </w:rPr>
      </w:pPr>
      <w:r w:rsidRPr="00D8542E">
        <w:rPr>
          <w:rFonts w:ascii="Times New Roman" w:hAnsi="Times New Roman"/>
          <w:lang w:val="ro-RO"/>
        </w:rPr>
        <w:t xml:space="preserve">Fig. 2.2.1.1. Aerosoli atmosferici, activităţi specifice beta globale </w:t>
      </w:r>
      <w:r w:rsidRPr="00D8542E">
        <w:rPr>
          <w:rFonts w:ascii="Times New Roman" w:hAnsi="Times New Roman"/>
          <w:b/>
          <w:lang w:val="ro-RO"/>
        </w:rPr>
        <w:t>imediate</w:t>
      </w:r>
      <w:r w:rsidRPr="00D8542E">
        <w:rPr>
          <w:rFonts w:ascii="Times New Roman" w:hAnsi="Times New Roman"/>
          <w:i/>
          <w:lang w:val="ro-RO"/>
        </w:rPr>
        <w:t xml:space="preserve"> –</w:t>
      </w: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va</w:t>
      </w:r>
      <w:r>
        <w:rPr>
          <w:rFonts w:ascii="Times New Roman" w:hAnsi="Times New Roman"/>
          <w:lang w:val="ro-RO"/>
        </w:rPr>
        <w:t>lori medii şi maxime în luna iunie</w:t>
      </w:r>
      <w:r w:rsidRPr="00D8542E">
        <w:rPr>
          <w:rFonts w:ascii="Times New Roman" w:hAnsi="Times New Roman"/>
          <w:lang w:val="ro-RO"/>
        </w:rPr>
        <w:t xml:space="preserve"> 2017, comparativ cu luna </w:t>
      </w:r>
      <w:r>
        <w:rPr>
          <w:rFonts w:ascii="Times New Roman" w:hAnsi="Times New Roman"/>
          <w:lang w:val="ro-RO"/>
        </w:rPr>
        <w:t>mai</w:t>
      </w:r>
      <w:r w:rsidRPr="00D8542E">
        <w:rPr>
          <w:rFonts w:ascii="Times New Roman" w:hAnsi="Times New Roman"/>
          <w:lang w:val="ro-RO"/>
        </w:rPr>
        <w:t xml:space="preserve"> 2017</w:t>
      </w:r>
    </w:p>
    <w:tbl>
      <w:tblPr>
        <w:tblW w:w="9692" w:type="dxa"/>
        <w:tblLook w:val="01E0"/>
      </w:tblPr>
      <w:tblGrid>
        <w:gridCol w:w="4962"/>
        <w:gridCol w:w="4730"/>
      </w:tblGrid>
      <w:tr w:rsidR="00340E00" w:rsidRPr="00D8542E" w:rsidTr="00292FB8">
        <w:trPr>
          <w:trHeight w:val="1720"/>
        </w:trPr>
        <w:tc>
          <w:tcPr>
            <w:tcW w:w="4962"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sz w:val="24"/>
                <w:szCs w:val="24"/>
                <w:lang w:val="ro-RO"/>
              </w:rPr>
              <w:t xml:space="preserve">   </w:t>
            </w:r>
            <w:r w:rsidRPr="00D8542E">
              <w:rPr>
                <w:rFonts w:ascii="Times New Roman" w:hAnsi="Times New Roman"/>
                <w:noProof/>
                <w:sz w:val="24"/>
                <w:szCs w:val="24"/>
                <w:lang w:val="ro-RO" w:eastAsia="ro-RO"/>
              </w:rPr>
              <w:drawing>
                <wp:inline distT="0" distB="0" distL="0" distR="0">
                  <wp:extent cx="2867025" cy="1209675"/>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62250" cy="11906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40E00" w:rsidRPr="00D8542E" w:rsidTr="00292FB8">
        <w:trPr>
          <w:trHeight w:val="262"/>
        </w:trPr>
        <w:tc>
          <w:tcPr>
            <w:tcW w:w="4962"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730"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09:00 -14:00</w:t>
            </w:r>
          </w:p>
        </w:tc>
      </w:tr>
    </w:tbl>
    <w:p w:rsidR="00340E00" w:rsidRPr="00D8542E" w:rsidRDefault="00340E00" w:rsidP="00340E00">
      <w:pPr>
        <w:widowControl w:val="0"/>
        <w:spacing w:after="0" w:line="240" w:lineRule="auto"/>
        <w:jc w:val="center"/>
        <w:rPr>
          <w:rFonts w:ascii="Times New Roman" w:hAnsi="Times New Roman"/>
          <w:sz w:val="6"/>
          <w:szCs w:val="6"/>
          <w:lang w:val="ro-RO"/>
        </w:rPr>
      </w:pPr>
    </w:p>
    <w:p w:rsidR="00340E00" w:rsidRPr="00D8542E" w:rsidRDefault="00340E00" w:rsidP="00340E00">
      <w:pPr>
        <w:pStyle w:val="Style1"/>
        <w:adjustRightInd/>
        <w:ind w:firstLine="720"/>
        <w:jc w:val="both"/>
        <w:rPr>
          <w:sz w:val="24"/>
          <w:szCs w:val="24"/>
          <w:lang w:val="ro-RO"/>
        </w:rPr>
      </w:pPr>
      <w:r w:rsidRPr="00D8542E">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340E00" w:rsidRPr="00D8542E" w:rsidRDefault="00340E00" w:rsidP="00340E00">
      <w:pPr>
        <w:widowControl w:val="0"/>
        <w:spacing w:after="0" w:line="240" w:lineRule="auto"/>
        <w:jc w:val="both"/>
        <w:rPr>
          <w:rFonts w:ascii="Times New Roman" w:hAnsi="Times New Roman"/>
          <w:b/>
          <w:i/>
          <w:sz w:val="10"/>
          <w:szCs w:val="10"/>
          <w:lang w:val="ro-RO"/>
        </w:rPr>
      </w:pPr>
    </w:p>
    <w:p w:rsidR="00340E00" w:rsidRPr="00D8542E" w:rsidRDefault="00340E00" w:rsidP="00340E00">
      <w:pPr>
        <w:widowControl w:val="0"/>
        <w:spacing w:after="0" w:line="240" w:lineRule="auto"/>
        <w:jc w:val="both"/>
        <w:rPr>
          <w:rFonts w:ascii="Times New Roman" w:hAnsi="Times New Roman"/>
          <w:sz w:val="24"/>
          <w:szCs w:val="24"/>
          <w:u w:val="single"/>
          <w:lang w:val="ro-RO"/>
        </w:rPr>
      </w:pPr>
      <w:r w:rsidRPr="00D8542E">
        <w:rPr>
          <w:rFonts w:ascii="Times New Roman" w:hAnsi="Times New Roman"/>
          <w:b/>
          <w:sz w:val="24"/>
          <w:szCs w:val="24"/>
          <w:lang w:val="ro-RO"/>
        </w:rPr>
        <w:t xml:space="preserve">2.2.2. </w:t>
      </w:r>
      <w:r w:rsidRPr="00D8542E">
        <w:rPr>
          <w:rFonts w:ascii="Times New Roman" w:hAnsi="Times New Roman"/>
          <w:sz w:val="24"/>
          <w:szCs w:val="24"/>
          <w:u w:val="single"/>
          <w:lang w:val="ro-RO"/>
        </w:rPr>
        <w:t>Activități specifice ale Radonului şi Toronului</w:t>
      </w:r>
    </w:p>
    <w:p w:rsidR="00340E00" w:rsidRPr="00D8542E" w:rsidRDefault="00340E00" w:rsidP="00340E00">
      <w:pPr>
        <w:widowControl w:val="0"/>
        <w:spacing w:after="0" w:line="240" w:lineRule="auto"/>
        <w:jc w:val="both"/>
        <w:rPr>
          <w:rFonts w:ascii="Times New Roman" w:hAnsi="Times New Roman"/>
          <w:sz w:val="8"/>
          <w:szCs w:val="8"/>
          <w:u w:val="single"/>
          <w:lang w:val="ro-RO"/>
        </w:rPr>
      </w:pPr>
    </w:p>
    <w:p w:rsidR="00340E00" w:rsidRPr="00D8542E" w:rsidRDefault="00340E00" w:rsidP="00340E00">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340E00" w:rsidRPr="00D8542E" w:rsidRDefault="00340E00" w:rsidP="00340E00">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w:t>
      </w:r>
    </w:p>
    <w:p w:rsidR="00340E00" w:rsidRPr="00D8542E" w:rsidRDefault="00340E00" w:rsidP="00340E00">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lastRenderedPageBreak/>
        <w:t xml:space="preserve">Concentraţiile de Rn-222 şi Rn-220 în atmosferă variază sezonier, depinzând de condiţiile meteorologice, care influenţează atât viteza de emanaţie a gazelor din sol, cât şi diluţia/dispersia acestora în atmosferă. </w:t>
      </w:r>
    </w:p>
    <w:p w:rsidR="00340E00" w:rsidRPr="00D8542E" w:rsidRDefault="00340E00" w:rsidP="00340E00">
      <w:pPr>
        <w:widowControl w:val="0"/>
        <w:spacing w:after="0" w:line="240" w:lineRule="auto"/>
        <w:ind w:firstLine="708"/>
        <w:jc w:val="both"/>
        <w:rPr>
          <w:rFonts w:ascii="Times New Roman" w:hAnsi="Times New Roman"/>
          <w:sz w:val="24"/>
          <w:szCs w:val="24"/>
          <w:lang w:val="ro-RO"/>
        </w:rPr>
      </w:pPr>
      <w:r w:rsidRPr="00D8542E">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D8542E">
        <w:rPr>
          <w:rFonts w:ascii="Symbol" w:hAnsi="Symbol"/>
          <w:sz w:val="24"/>
          <w:szCs w:val="24"/>
          <w:lang w:val="ro-RO"/>
        </w:rPr>
        <w:sym w:font="Symbol" w:char="F0B0"/>
      </w:r>
      <w:r w:rsidRPr="00D8542E">
        <w:rPr>
          <w:rFonts w:ascii="Symbol" w:hAnsi="Symbol"/>
          <w:sz w:val="24"/>
          <w:szCs w:val="24"/>
          <w:lang w:val="ro-RO"/>
        </w:rPr>
        <w:sym w:font="Symbol" w:char="F0B0"/>
      </w:r>
      <w:r w:rsidRPr="00D8542E">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340E00" w:rsidRPr="00D8542E" w:rsidRDefault="00340E00" w:rsidP="00340E00">
      <w:pPr>
        <w:widowControl w:val="0"/>
        <w:spacing w:after="0" w:line="240" w:lineRule="auto"/>
        <w:ind w:firstLine="708"/>
        <w:jc w:val="both"/>
        <w:rPr>
          <w:rFonts w:ascii="Times New Roman" w:hAnsi="Times New Roman"/>
          <w:sz w:val="10"/>
          <w:szCs w:val="10"/>
          <w:lang w:val="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Fig. 2.2.2.1. Activităţi specifice ale  Radonului (</w:t>
      </w:r>
      <w:r w:rsidRPr="00D8542E">
        <w:rPr>
          <w:rFonts w:ascii="Times New Roman" w:hAnsi="Times New Roman"/>
          <w:b/>
          <w:lang w:val="ro-RO"/>
        </w:rPr>
        <w:t>Rn-222</w:t>
      </w:r>
      <w:r w:rsidRPr="00D8542E">
        <w:rPr>
          <w:rFonts w:ascii="Times New Roman" w:hAnsi="Times New Roman"/>
          <w:lang w:val="ro-RO"/>
        </w:rPr>
        <w:t>) în atmosfera liberă</w:t>
      </w: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va</w:t>
      </w:r>
      <w:r>
        <w:rPr>
          <w:rFonts w:ascii="Times New Roman" w:hAnsi="Times New Roman"/>
          <w:lang w:val="ro-RO"/>
        </w:rPr>
        <w:t>lori medii şi maxime în luna iunie</w:t>
      </w:r>
      <w:r w:rsidRPr="00D8542E">
        <w:rPr>
          <w:rFonts w:ascii="Times New Roman" w:hAnsi="Times New Roman"/>
          <w:lang w:val="ro-RO"/>
        </w:rPr>
        <w:t xml:space="preserve"> </w:t>
      </w:r>
      <w:r>
        <w:rPr>
          <w:rFonts w:ascii="Times New Roman" w:hAnsi="Times New Roman"/>
          <w:lang w:val="ro-RO"/>
        </w:rPr>
        <w:t>2017, comparativ cu luna mai</w:t>
      </w:r>
      <w:r w:rsidRPr="00D8542E">
        <w:rPr>
          <w:rFonts w:ascii="Times New Roman" w:hAnsi="Times New Roman"/>
          <w:lang w:val="ro-RO"/>
        </w:rPr>
        <w:t xml:space="preserve"> 2017</w:t>
      </w:r>
    </w:p>
    <w:tbl>
      <w:tblPr>
        <w:tblW w:w="9798" w:type="dxa"/>
        <w:tblLayout w:type="fixed"/>
        <w:tblLook w:val="01E0"/>
      </w:tblPr>
      <w:tblGrid>
        <w:gridCol w:w="5019"/>
        <w:gridCol w:w="4779"/>
      </w:tblGrid>
      <w:tr w:rsidR="00340E00" w:rsidRPr="00D8542E" w:rsidTr="00292FB8">
        <w:trPr>
          <w:trHeight w:val="1726"/>
        </w:trPr>
        <w:tc>
          <w:tcPr>
            <w:tcW w:w="5019"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686050" cy="1047750"/>
                  <wp:effectExtent l="0" t="0" r="0" b="0"/>
                  <wp:docPr id="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647950" cy="1019175"/>
                  <wp:effectExtent l="0" t="0" r="0" b="0"/>
                  <wp:docPr id="8"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40E00" w:rsidRPr="00D8542E" w:rsidTr="00292FB8">
        <w:trPr>
          <w:trHeight w:val="287"/>
        </w:trPr>
        <w:tc>
          <w:tcPr>
            <w:tcW w:w="5019"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779"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09:00-14:00</w:t>
            </w:r>
          </w:p>
        </w:tc>
      </w:tr>
    </w:tbl>
    <w:p w:rsidR="00340E00" w:rsidRPr="00D8542E" w:rsidRDefault="00340E00" w:rsidP="00340E00">
      <w:pPr>
        <w:widowControl w:val="0"/>
        <w:spacing w:after="0" w:line="240" w:lineRule="auto"/>
        <w:rPr>
          <w:rFonts w:ascii="Times New Roman" w:hAnsi="Times New Roman"/>
          <w:sz w:val="10"/>
          <w:szCs w:val="10"/>
          <w:lang w:val="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Fig. 2.2.2.2. Activităţi specifice ale Toronului (</w:t>
      </w:r>
      <w:r w:rsidRPr="00D8542E">
        <w:rPr>
          <w:rFonts w:ascii="Times New Roman" w:hAnsi="Times New Roman"/>
          <w:b/>
          <w:lang w:val="ro-RO"/>
        </w:rPr>
        <w:t>Rn-220</w:t>
      </w:r>
      <w:r w:rsidRPr="00D8542E">
        <w:rPr>
          <w:rFonts w:ascii="Times New Roman" w:hAnsi="Times New Roman"/>
          <w:lang w:val="ro-RO"/>
        </w:rPr>
        <w:t>) în atmosfera liberă</w:t>
      </w: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medii lunare şi maxime zilnice</w:t>
      </w:r>
      <w:r w:rsidRPr="00D8542E">
        <w:rPr>
          <w:lang w:val="ro-RO"/>
        </w:rPr>
        <w:t xml:space="preserve"> </w:t>
      </w:r>
      <w:r>
        <w:rPr>
          <w:rFonts w:ascii="Times New Roman" w:hAnsi="Times New Roman"/>
          <w:lang w:val="ro-RO"/>
        </w:rPr>
        <w:t>în luna iunie</w:t>
      </w:r>
      <w:r w:rsidRPr="00D8542E">
        <w:rPr>
          <w:rFonts w:ascii="Times New Roman" w:hAnsi="Times New Roman"/>
          <w:lang w:val="ro-RO"/>
        </w:rPr>
        <w:t xml:space="preserve"> </w:t>
      </w:r>
      <w:r>
        <w:rPr>
          <w:rFonts w:ascii="Times New Roman" w:hAnsi="Times New Roman"/>
          <w:lang w:val="ro-RO"/>
        </w:rPr>
        <w:t>2017, comparativ cu luna mai</w:t>
      </w:r>
      <w:r w:rsidRPr="00D8542E">
        <w:rPr>
          <w:rFonts w:ascii="Times New Roman" w:hAnsi="Times New Roman"/>
          <w:lang w:val="ro-RO"/>
        </w:rPr>
        <w:t xml:space="preserve"> 2017</w:t>
      </w:r>
    </w:p>
    <w:tbl>
      <w:tblPr>
        <w:tblW w:w="9798" w:type="dxa"/>
        <w:tblLayout w:type="fixed"/>
        <w:tblLook w:val="01E0"/>
      </w:tblPr>
      <w:tblGrid>
        <w:gridCol w:w="5019"/>
        <w:gridCol w:w="4779"/>
      </w:tblGrid>
      <w:tr w:rsidR="00340E00" w:rsidRPr="00D8542E" w:rsidTr="00292FB8">
        <w:trPr>
          <w:trHeight w:val="1570"/>
        </w:trPr>
        <w:tc>
          <w:tcPr>
            <w:tcW w:w="5019"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90825" cy="981075"/>
                  <wp:effectExtent l="0" t="0" r="0" b="0"/>
                  <wp:docPr id="1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14625" cy="1038225"/>
                  <wp:effectExtent l="0" t="0" r="0" b="0"/>
                  <wp:docPr id="12"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40E00" w:rsidRPr="00D8542E" w:rsidTr="00292FB8">
        <w:trPr>
          <w:trHeight w:val="241"/>
        </w:trPr>
        <w:tc>
          <w:tcPr>
            <w:tcW w:w="5019"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779"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09:00-14:00</w:t>
            </w:r>
          </w:p>
        </w:tc>
      </w:tr>
    </w:tbl>
    <w:p w:rsidR="00340E00" w:rsidRPr="00D8542E" w:rsidRDefault="00340E00" w:rsidP="00340E00">
      <w:pPr>
        <w:widowControl w:val="0"/>
        <w:spacing w:after="0" w:line="240" w:lineRule="auto"/>
        <w:jc w:val="center"/>
        <w:rPr>
          <w:rFonts w:ascii="Times New Roman" w:hAnsi="Times New Roman"/>
          <w:sz w:val="6"/>
          <w:szCs w:val="6"/>
          <w:lang w:val="ro-RO"/>
        </w:rPr>
      </w:pPr>
    </w:p>
    <w:p w:rsidR="00340E00" w:rsidRPr="00D8542E" w:rsidRDefault="00340E00" w:rsidP="00340E00">
      <w:pPr>
        <w:pStyle w:val="Default"/>
        <w:widowControl w:val="0"/>
        <w:ind w:firstLine="720"/>
        <w:jc w:val="both"/>
        <w:rPr>
          <w:rFonts w:ascii="Times New Roman" w:hAnsi="Times New Roman" w:cs="Times New Roman"/>
          <w:color w:val="auto"/>
        </w:rPr>
      </w:pPr>
      <w:r w:rsidRPr="00D8542E">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340E00" w:rsidRPr="00D8542E" w:rsidRDefault="00340E00" w:rsidP="00340E00">
      <w:pPr>
        <w:widowControl w:val="0"/>
        <w:spacing w:after="0" w:line="240" w:lineRule="auto"/>
        <w:jc w:val="both"/>
        <w:rPr>
          <w:rFonts w:ascii="Times New Roman" w:hAnsi="Times New Roman"/>
          <w:b/>
          <w:sz w:val="10"/>
          <w:szCs w:val="10"/>
          <w:lang w:val="ro-RO"/>
        </w:rPr>
      </w:pPr>
    </w:p>
    <w:p w:rsidR="00340E00" w:rsidRPr="00D8542E" w:rsidRDefault="00340E00" w:rsidP="00340E00">
      <w:pPr>
        <w:widowControl w:val="0"/>
        <w:spacing w:after="0" w:line="240" w:lineRule="auto"/>
        <w:jc w:val="both"/>
        <w:rPr>
          <w:rFonts w:ascii="Times New Roman" w:hAnsi="Times New Roman"/>
          <w:b/>
          <w:sz w:val="24"/>
          <w:szCs w:val="24"/>
          <w:lang w:val="ro-RO"/>
        </w:rPr>
      </w:pPr>
      <w:r w:rsidRPr="00D8542E">
        <w:rPr>
          <w:rFonts w:ascii="Times New Roman" w:hAnsi="Times New Roman"/>
          <w:b/>
          <w:sz w:val="24"/>
          <w:szCs w:val="24"/>
          <w:lang w:val="ro-RO"/>
        </w:rPr>
        <w:t xml:space="preserve">2.2.3. </w:t>
      </w:r>
      <w:r w:rsidRPr="00D8542E">
        <w:rPr>
          <w:rFonts w:ascii="Times New Roman" w:hAnsi="Times New Roman"/>
          <w:sz w:val="24"/>
          <w:szCs w:val="24"/>
          <w:u w:val="single"/>
          <w:lang w:val="ro-RO"/>
        </w:rPr>
        <w:t>Activități beta globale ale aerosolilor atmosferici, măsurători întârziate</w:t>
      </w:r>
      <w:r w:rsidRPr="00D8542E">
        <w:rPr>
          <w:rFonts w:ascii="Times New Roman" w:hAnsi="Times New Roman"/>
          <w:b/>
          <w:sz w:val="24"/>
          <w:szCs w:val="24"/>
          <w:lang w:val="ro-RO"/>
        </w:rPr>
        <w:t xml:space="preserve"> </w:t>
      </w:r>
    </w:p>
    <w:p w:rsidR="00340E00" w:rsidRPr="00D8542E" w:rsidRDefault="00340E00" w:rsidP="00340E00">
      <w:pPr>
        <w:widowControl w:val="0"/>
        <w:spacing w:after="0" w:line="240" w:lineRule="auto"/>
        <w:jc w:val="both"/>
        <w:rPr>
          <w:rFonts w:ascii="Times New Roman" w:hAnsi="Times New Roman"/>
          <w:b/>
          <w:sz w:val="6"/>
          <w:szCs w:val="6"/>
          <w:lang w:val="ro-RO"/>
        </w:rPr>
      </w:pPr>
    </w:p>
    <w:p w:rsidR="00340E00" w:rsidRPr="00D8542E" w:rsidRDefault="00340E00" w:rsidP="00340E00">
      <w:pPr>
        <w:widowControl w:val="0"/>
        <w:spacing w:after="0" w:line="240" w:lineRule="auto"/>
        <w:jc w:val="center"/>
        <w:rPr>
          <w:rFonts w:ascii="Times New Roman" w:hAnsi="Times New Roman"/>
          <w:i/>
          <w:lang w:val="ro-RO"/>
        </w:rPr>
      </w:pPr>
      <w:r w:rsidRPr="00D8542E">
        <w:rPr>
          <w:rFonts w:ascii="Times New Roman" w:hAnsi="Times New Roman"/>
          <w:lang w:val="ro-RO"/>
        </w:rPr>
        <w:t xml:space="preserve">Fig. 2.2.3.1. Aerosoli atmosferici, activităţi specifice beta globale </w:t>
      </w:r>
      <w:r w:rsidRPr="00D8542E">
        <w:rPr>
          <w:rFonts w:ascii="Times New Roman" w:hAnsi="Times New Roman"/>
          <w:b/>
          <w:lang w:val="ro-RO"/>
        </w:rPr>
        <w:t>întârziate</w:t>
      </w:r>
      <w:r w:rsidRPr="00D8542E">
        <w:rPr>
          <w:rFonts w:ascii="Times New Roman" w:hAnsi="Times New Roman"/>
          <w:i/>
          <w:lang w:val="ro-RO"/>
        </w:rPr>
        <w:t xml:space="preserve"> </w:t>
      </w:r>
      <w:r w:rsidRPr="00D8542E">
        <w:rPr>
          <w:rFonts w:ascii="Times New Roman" w:hAnsi="Times New Roman"/>
          <w:lang w:val="ro-RO"/>
        </w:rPr>
        <w:t>(la 5 zile)</w:t>
      </w: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va</w:t>
      </w:r>
      <w:r>
        <w:rPr>
          <w:rFonts w:ascii="Times New Roman" w:hAnsi="Times New Roman"/>
          <w:lang w:val="ro-RO"/>
        </w:rPr>
        <w:t>lori medii şi maxime în luna iunie</w:t>
      </w:r>
      <w:r w:rsidRPr="00D8542E">
        <w:rPr>
          <w:rFonts w:ascii="Times New Roman" w:hAnsi="Times New Roman"/>
          <w:lang w:val="ro-RO"/>
        </w:rPr>
        <w:t xml:space="preserve"> </w:t>
      </w:r>
      <w:r>
        <w:rPr>
          <w:rFonts w:ascii="Times New Roman" w:hAnsi="Times New Roman"/>
          <w:lang w:val="ro-RO"/>
        </w:rPr>
        <w:t>2017, comparativ cu luna mai</w:t>
      </w:r>
      <w:r w:rsidRPr="00D8542E">
        <w:rPr>
          <w:rFonts w:ascii="Times New Roman" w:hAnsi="Times New Roman"/>
          <w:lang w:val="ro-RO"/>
        </w:rPr>
        <w:t xml:space="preserve"> 2017</w:t>
      </w:r>
    </w:p>
    <w:tbl>
      <w:tblPr>
        <w:tblW w:w="9880" w:type="dxa"/>
        <w:jc w:val="center"/>
        <w:tblLook w:val="01E0"/>
      </w:tblPr>
      <w:tblGrid>
        <w:gridCol w:w="4956"/>
        <w:gridCol w:w="4924"/>
      </w:tblGrid>
      <w:tr w:rsidR="00340E00" w:rsidRPr="00D8542E" w:rsidTr="00292FB8">
        <w:trPr>
          <w:trHeight w:val="1610"/>
          <w:jc w:val="center"/>
        </w:trPr>
        <w:tc>
          <w:tcPr>
            <w:tcW w:w="4956"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33675" cy="1009650"/>
                  <wp:effectExtent l="0" t="0" r="0" b="0"/>
                  <wp:docPr id="18"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705100" cy="1038225"/>
                  <wp:effectExtent l="0" t="0" r="0" b="0"/>
                  <wp:docPr id="19"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340E00" w:rsidRPr="00D8542E" w:rsidTr="00292FB8">
        <w:trPr>
          <w:trHeight w:val="289"/>
          <w:jc w:val="center"/>
        </w:trPr>
        <w:tc>
          <w:tcPr>
            <w:tcW w:w="4956"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Aspiraţia de noapte 03:00 – 08:00</w:t>
            </w:r>
          </w:p>
        </w:tc>
        <w:tc>
          <w:tcPr>
            <w:tcW w:w="4924"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Aspiraţia de zi 09:00-14:00</w:t>
            </w:r>
          </w:p>
        </w:tc>
      </w:tr>
    </w:tbl>
    <w:p w:rsidR="00340E00" w:rsidRPr="00D8542E" w:rsidRDefault="00340E00" w:rsidP="00340E00">
      <w:pPr>
        <w:pStyle w:val="Default"/>
        <w:widowControl w:val="0"/>
        <w:jc w:val="both"/>
        <w:rPr>
          <w:rFonts w:ascii="Times New Roman" w:hAnsi="Times New Roman" w:cs="Times New Roman"/>
          <w:i/>
          <w:color w:val="auto"/>
          <w:sz w:val="20"/>
          <w:szCs w:val="20"/>
        </w:rPr>
      </w:pPr>
      <w:r w:rsidRPr="00D8542E">
        <w:rPr>
          <w:rFonts w:ascii="Times New Roman" w:hAnsi="Times New Roman" w:cs="Times New Roman"/>
          <w:b/>
          <w:i/>
          <w:color w:val="auto"/>
          <w:sz w:val="20"/>
          <w:szCs w:val="20"/>
        </w:rPr>
        <w:t>Notă</w:t>
      </w:r>
      <w:r w:rsidRPr="00D8542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40E00" w:rsidRPr="00D8542E" w:rsidRDefault="00340E00" w:rsidP="00340E00">
      <w:pPr>
        <w:widowControl w:val="0"/>
        <w:spacing w:after="0" w:line="240" w:lineRule="auto"/>
        <w:jc w:val="center"/>
        <w:rPr>
          <w:rFonts w:ascii="Times New Roman" w:hAnsi="Times New Roman"/>
          <w:sz w:val="6"/>
          <w:szCs w:val="6"/>
          <w:lang w:val="ro-RO"/>
        </w:rPr>
      </w:pP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rPr>
          <w:rFonts w:ascii="Times New Roman" w:hAnsi="Times New Roman"/>
          <w:i/>
          <w:sz w:val="24"/>
          <w:szCs w:val="24"/>
          <w:lang w:val="ro-RO"/>
        </w:rPr>
      </w:pPr>
      <w:r w:rsidRPr="00D8542E">
        <w:rPr>
          <w:rFonts w:ascii="Times New Roman" w:hAnsi="Times New Roman"/>
          <w:b/>
          <w:i/>
          <w:sz w:val="24"/>
          <w:szCs w:val="24"/>
          <w:lang w:val="ro-RO"/>
        </w:rPr>
        <w:t xml:space="preserve">2.3.  Depuneri atmosferice totale </w:t>
      </w:r>
      <w:r w:rsidRPr="00D8542E">
        <w:rPr>
          <w:rFonts w:ascii="Times New Roman" w:hAnsi="Times New Roman"/>
          <w:i/>
          <w:sz w:val="24"/>
          <w:szCs w:val="24"/>
          <w:lang w:val="ro-RO"/>
        </w:rPr>
        <w:t>(uscate şi umede – precipitaţii)</w:t>
      </w:r>
    </w:p>
    <w:p w:rsidR="00340E00" w:rsidRPr="00D8542E" w:rsidRDefault="00340E00" w:rsidP="00340E00">
      <w:pPr>
        <w:widowControl w:val="0"/>
        <w:spacing w:after="0" w:line="240" w:lineRule="auto"/>
        <w:jc w:val="both"/>
        <w:rPr>
          <w:rFonts w:ascii="Times New Roman" w:hAnsi="Times New Roman"/>
          <w:b/>
          <w:i/>
          <w:sz w:val="6"/>
          <w:szCs w:val="6"/>
          <w:lang w:val="ro-RO"/>
        </w:rPr>
      </w:pPr>
    </w:p>
    <w:p w:rsidR="00340E00" w:rsidRPr="00D8542E" w:rsidRDefault="00340E00" w:rsidP="00340E00">
      <w:pPr>
        <w:widowControl w:val="0"/>
        <w:spacing w:after="0" w:line="240" w:lineRule="auto"/>
        <w:ind w:firstLine="709"/>
        <w:contextualSpacing/>
        <w:jc w:val="both"/>
        <w:rPr>
          <w:rFonts w:ascii="Times New Roman" w:hAnsi="Times New Roman"/>
          <w:sz w:val="24"/>
          <w:szCs w:val="24"/>
          <w:lang w:val="ro-RO"/>
        </w:rPr>
      </w:pPr>
      <w:r w:rsidRPr="00D8542E">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340E00" w:rsidRPr="00D8542E" w:rsidRDefault="00340E00" w:rsidP="00340E00">
      <w:pPr>
        <w:widowControl w:val="0"/>
        <w:spacing w:after="0" w:line="240" w:lineRule="auto"/>
        <w:ind w:firstLine="709"/>
        <w:contextualSpacing/>
        <w:jc w:val="both"/>
        <w:rPr>
          <w:rFonts w:ascii="Times New Roman" w:hAnsi="Times New Roman"/>
          <w:sz w:val="6"/>
          <w:szCs w:val="6"/>
          <w:lang w:val="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2.3.1. Depuneri atmosferice, activităţi specifice beta globale </w:t>
      </w:r>
      <w:r w:rsidRPr="00D8542E">
        <w:rPr>
          <w:rFonts w:ascii="Times New Roman" w:hAnsi="Times New Roman"/>
          <w:b/>
          <w:lang w:val="ro-RO"/>
        </w:rPr>
        <w:t>imediate</w:t>
      </w:r>
      <w:r w:rsidRPr="00D8542E">
        <w:rPr>
          <w:rFonts w:ascii="Times New Roman" w:hAnsi="Times New Roman"/>
          <w:lang w:val="ro-RO"/>
        </w:rPr>
        <w:t xml:space="preserve"> şi </w:t>
      </w:r>
      <w:r w:rsidRPr="00D8542E">
        <w:rPr>
          <w:rFonts w:ascii="Times New Roman" w:hAnsi="Times New Roman"/>
          <w:b/>
          <w:lang w:val="ro-RO"/>
        </w:rPr>
        <w:t>întârziate</w:t>
      </w:r>
      <w:r w:rsidRPr="00D8542E">
        <w:rPr>
          <w:rFonts w:ascii="Times New Roman" w:hAnsi="Times New Roman"/>
          <w:lang w:val="ro-RO"/>
        </w:rPr>
        <w:t xml:space="preserve"> (la 5 zile)</w:t>
      </w:r>
    </w:p>
    <w:p w:rsidR="00340E00" w:rsidRPr="00D8542E" w:rsidRDefault="00340E00" w:rsidP="00340E00">
      <w:pPr>
        <w:widowControl w:val="0"/>
        <w:tabs>
          <w:tab w:val="center" w:pos="4961"/>
          <w:tab w:val="right" w:pos="9922"/>
        </w:tabs>
        <w:spacing w:after="0" w:line="240" w:lineRule="auto"/>
        <w:rPr>
          <w:rFonts w:ascii="Times New Roman" w:hAnsi="Times New Roman"/>
          <w:lang w:val="ro-RO"/>
        </w:rPr>
      </w:pPr>
      <w:r w:rsidRPr="00D8542E">
        <w:rPr>
          <w:rFonts w:ascii="Times New Roman" w:hAnsi="Times New Roman"/>
          <w:lang w:val="ro-RO"/>
        </w:rPr>
        <w:lastRenderedPageBreak/>
        <w:tab/>
        <w:t>- medii luna</w:t>
      </w:r>
      <w:r>
        <w:rPr>
          <w:rFonts w:ascii="Times New Roman" w:hAnsi="Times New Roman"/>
          <w:lang w:val="ro-RO"/>
        </w:rPr>
        <w:t>re şi maxime zilnice în luna iunie</w:t>
      </w:r>
      <w:r w:rsidRPr="00D8542E">
        <w:rPr>
          <w:rFonts w:ascii="Times New Roman" w:hAnsi="Times New Roman"/>
          <w:lang w:val="ro-RO"/>
        </w:rPr>
        <w:t xml:space="preserve"> </w:t>
      </w:r>
      <w:r>
        <w:rPr>
          <w:rFonts w:ascii="Times New Roman" w:hAnsi="Times New Roman"/>
          <w:lang w:val="ro-RO"/>
        </w:rPr>
        <w:t>2017, comparativ cu luna mai</w:t>
      </w:r>
      <w:r w:rsidRPr="00D8542E">
        <w:rPr>
          <w:rFonts w:ascii="Times New Roman" w:hAnsi="Times New Roman"/>
          <w:lang w:val="ro-RO"/>
        </w:rPr>
        <w:t xml:space="preserve"> 2017</w:t>
      </w:r>
      <w:r w:rsidRPr="00D8542E">
        <w:rPr>
          <w:rFonts w:ascii="Times New Roman" w:hAnsi="Times New Roman"/>
          <w:lang w:val="ro-RO"/>
        </w:rPr>
        <w:tab/>
      </w:r>
    </w:p>
    <w:tbl>
      <w:tblPr>
        <w:tblW w:w="9822" w:type="dxa"/>
        <w:jc w:val="center"/>
        <w:tblLook w:val="01E0"/>
      </w:tblPr>
      <w:tblGrid>
        <w:gridCol w:w="4836"/>
        <w:gridCol w:w="4986"/>
      </w:tblGrid>
      <w:tr w:rsidR="00340E00" w:rsidRPr="00D8542E" w:rsidTr="00292FB8">
        <w:trPr>
          <w:trHeight w:val="1390"/>
          <w:jc w:val="center"/>
        </w:trPr>
        <w:tc>
          <w:tcPr>
            <w:tcW w:w="4836"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857500" cy="1085850"/>
                  <wp:effectExtent l="0" t="0" r="0" b="0"/>
                  <wp:docPr id="20"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933700" cy="1047750"/>
                  <wp:effectExtent l="0" t="0" r="0" b="0"/>
                  <wp:docPr id="2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40E00" w:rsidRPr="00D8542E" w:rsidTr="00292FB8">
        <w:trPr>
          <w:trHeight w:val="281"/>
          <w:jc w:val="center"/>
        </w:trPr>
        <w:tc>
          <w:tcPr>
            <w:tcW w:w="4836"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 xml:space="preserve">a. Măsurători imediate </w:t>
            </w:r>
          </w:p>
        </w:tc>
        <w:tc>
          <w:tcPr>
            <w:tcW w:w="4986"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Măsurători întârziate (la 5 zile)</w:t>
            </w:r>
          </w:p>
        </w:tc>
      </w:tr>
    </w:tbl>
    <w:p w:rsidR="00340E00" w:rsidRPr="00D8542E" w:rsidRDefault="00340E00" w:rsidP="00340E00">
      <w:pPr>
        <w:pStyle w:val="Default"/>
        <w:widowControl w:val="0"/>
        <w:jc w:val="both"/>
        <w:rPr>
          <w:rFonts w:ascii="Times New Roman" w:hAnsi="Times New Roman" w:cs="Times New Roman"/>
          <w:i/>
          <w:color w:val="auto"/>
          <w:sz w:val="20"/>
          <w:szCs w:val="20"/>
        </w:rPr>
      </w:pPr>
      <w:r w:rsidRPr="00D8542E">
        <w:rPr>
          <w:rFonts w:ascii="Times New Roman" w:hAnsi="Times New Roman" w:cs="Times New Roman"/>
          <w:b/>
          <w:i/>
          <w:color w:val="auto"/>
          <w:sz w:val="20"/>
          <w:szCs w:val="20"/>
        </w:rPr>
        <w:t>Notă</w:t>
      </w:r>
      <w:r w:rsidRPr="00D8542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40E00" w:rsidRPr="00D8542E" w:rsidRDefault="00340E00" w:rsidP="00340E00">
      <w:pPr>
        <w:widowControl w:val="0"/>
        <w:spacing w:after="0" w:line="240" w:lineRule="auto"/>
        <w:jc w:val="center"/>
        <w:rPr>
          <w:rFonts w:ascii="Times New Roman" w:hAnsi="Times New Roman"/>
          <w:sz w:val="4"/>
          <w:szCs w:val="4"/>
          <w:lang w:val="ro-RO"/>
        </w:rPr>
      </w:pPr>
    </w:p>
    <w:p w:rsidR="00340E00" w:rsidRPr="00D8542E" w:rsidRDefault="00340E00" w:rsidP="00340E00">
      <w:pPr>
        <w:pStyle w:val="Default"/>
        <w:widowControl w:val="0"/>
        <w:rPr>
          <w:rFonts w:ascii="Times New Roman" w:hAnsi="Times New Roman" w:cs="Times New Roman"/>
          <w:b/>
          <w:bCs/>
          <w:i/>
          <w:iCs/>
          <w:color w:val="auto"/>
          <w:sz w:val="6"/>
          <w:szCs w:val="6"/>
        </w:rPr>
      </w:pP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340E00" w:rsidRPr="00D8542E" w:rsidRDefault="00340E00" w:rsidP="00340E00">
      <w:pPr>
        <w:widowControl w:val="0"/>
        <w:spacing w:after="0" w:line="240" w:lineRule="auto"/>
        <w:ind w:firstLine="709"/>
        <w:jc w:val="both"/>
        <w:rPr>
          <w:rFonts w:ascii="Times New Roman" w:hAnsi="Times New Roman"/>
          <w:b/>
          <w:bCs/>
          <w:i/>
          <w:iCs/>
          <w:sz w:val="14"/>
          <w:szCs w:val="14"/>
          <w:lang w:val="ro-RO"/>
        </w:rPr>
      </w:pPr>
    </w:p>
    <w:p w:rsidR="00340E00" w:rsidRPr="00D8542E" w:rsidRDefault="00340E00" w:rsidP="00340E00">
      <w:pPr>
        <w:pStyle w:val="Default"/>
        <w:widowControl w:val="0"/>
        <w:rPr>
          <w:rFonts w:ascii="Times New Roman" w:hAnsi="Times New Roman" w:cs="Times New Roman"/>
          <w:b/>
          <w:bCs/>
          <w:i/>
          <w:iCs/>
          <w:color w:val="auto"/>
        </w:rPr>
      </w:pPr>
      <w:r w:rsidRPr="00D8542E">
        <w:rPr>
          <w:rFonts w:ascii="Times New Roman" w:hAnsi="Times New Roman" w:cs="Times New Roman"/>
          <w:b/>
          <w:bCs/>
          <w:i/>
          <w:iCs/>
          <w:color w:val="auto"/>
        </w:rPr>
        <w:t xml:space="preserve">2.4. Radioactivitatea apelor </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pStyle w:val="Default"/>
        <w:widowControl w:val="0"/>
        <w:rPr>
          <w:rFonts w:ascii="Times New Roman" w:hAnsi="Times New Roman" w:cs="Times New Roman"/>
          <w:color w:val="auto"/>
          <w:u w:val="single"/>
        </w:rPr>
      </w:pPr>
      <w:r w:rsidRPr="00D8542E">
        <w:rPr>
          <w:rFonts w:ascii="Times New Roman" w:hAnsi="Times New Roman" w:cs="Times New Roman"/>
          <w:b/>
          <w:color w:val="auto"/>
        </w:rPr>
        <w:t>2.4.1.</w:t>
      </w:r>
      <w:r w:rsidRPr="00D8542E">
        <w:rPr>
          <w:rFonts w:ascii="Times New Roman" w:hAnsi="Times New Roman" w:cs="Times New Roman"/>
          <w:color w:val="auto"/>
        </w:rPr>
        <w:t xml:space="preserve"> </w:t>
      </w:r>
      <w:r w:rsidRPr="00D8542E">
        <w:rPr>
          <w:rFonts w:ascii="Times New Roman" w:hAnsi="Times New Roman" w:cs="Times New Roman"/>
          <w:color w:val="auto"/>
          <w:u w:val="single"/>
        </w:rPr>
        <w:t>Program standard</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D8542E">
        <w:rPr>
          <w:rFonts w:ascii="Times New Roman" w:hAnsi="Times New Roman"/>
          <w:b/>
          <w:sz w:val="24"/>
          <w:szCs w:val="24"/>
          <w:lang w:val="ro-RO"/>
        </w:rPr>
        <w:t>râul Suceava</w:t>
      </w:r>
      <w:r w:rsidRPr="00D8542E">
        <w:rPr>
          <w:rFonts w:ascii="Times New Roman" w:hAnsi="Times New Roman"/>
          <w:sz w:val="24"/>
          <w:szCs w:val="24"/>
          <w:lang w:val="ro-RO"/>
        </w:rPr>
        <w:t>, din secţiunea pod Burdujeni.</w:t>
      </w:r>
    </w:p>
    <w:p w:rsidR="00340E00" w:rsidRPr="00D8542E" w:rsidRDefault="00340E00" w:rsidP="00340E00">
      <w:pPr>
        <w:widowControl w:val="0"/>
        <w:spacing w:after="0" w:line="240" w:lineRule="auto"/>
        <w:ind w:firstLine="709"/>
        <w:jc w:val="both"/>
        <w:rPr>
          <w:rFonts w:ascii="Times New Roman" w:hAnsi="Times New Roman"/>
          <w:sz w:val="10"/>
          <w:szCs w:val="10"/>
          <w:lang w:val="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Fig. 2.4.1.1. Apă brută (râu Suceava - Burdujeni), activităţi specifice beta globale</w:t>
      </w:r>
      <w:r w:rsidRPr="00D8542E">
        <w:rPr>
          <w:rFonts w:ascii="Times New Roman" w:hAnsi="Times New Roman"/>
          <w:i/>
          <w:lang w:val="ro-RO"/>
        </w:rPr>
        <w:t xml:space="preserve"> </w:t>
      </w:r>
      <w:r w:rsidRPr="00D8542E">
        <w:rPr>
          <w:rFonts w:ascii="Times New Roman" w:hAnsi="Times New Roman"/>
          <w:b/>
          <w:lang w:val="ro-RO"/>
        </w:rPr>
        <w:t>imediate</w:t>
      </w:r>
      <w:r w:rsidRPr="00D8542E">
        <w:rPr>
          <w:rFonts w:ascii="Times New Roman" w:hAnsi="Times New Roman"/>
          <w:lang w:val="ro-RO"/>
        </w:rPr>
        <w:t xml:space="preserve"> şi </w:t>
      </w:r>
      <w:r w:rsidRPr="00D8542E">
        <w:rPr>
          <w:rFonts w:ascii="Times New Roman" w:hAnsi="Times New Roman"/>
          <w:b/>
          <w:lang w:val="ro-RO"/>
        </w:rPr>
        <w:t>întârziate</w:t>
      </w:r>
    </w:p>
    <w:p w:rsidR="00340E00" w:rsidRPr="00D8542E" w:rsidRDefault="00340E00" w:rsidP="00340E00">
      <w:pPr>
        <w:pStyle w:val="ListParagraph"/>
        <w:widowControl w:val="0"/>
        <w:rPr>
          <w:sz w:val="22"/>
          <w:szCs w:val="22"/>
          <w:lang w:val="ro-RO"/>
        </w:rPr>
      </w:pPr>
      <w:r w:rsidRPr="00D8542E">
        <w:rPr>
          <w:sz w:val="22"/>
          <w:szCs w:val="22"/>
          <w:lang w:val="ro-RO"/>
        </w:rPr>
        <w:t>- medii luna</w:t>
      </w:r>
      <w:r>
        <w:rPr>
          <w:sz w:val="22"/>
          <w:szCs w:val="22"/>
          <w:lang w:val="ro-RO"/>
        </w:rPr>
        <w:t>re şi maxime zilnice în luna iunie</w:t>
      </w:r>
      <w:r w:rsidRPr="00D8542E">
        <w:rPr>
          <w:sz w:val="22"/>
          <w:szCs w:val="22"/>
          <w:lang w:val="ro-RO"/>
        </w:rPr>
        <w:t xml:space="preserve"> </w:t>
      </w:r>
      <w:r>
        <w:rPr>
          <w:sz w:val="22"/>
          <w:szCs w:val="22"/>
          <w:lang w:val="ro-RO"/>
        </w:rPr>
        <w:t>2017, comparativ cu luna mai</w:t>
      </w:r>
      <w:r w:rsidRPr="00D8542E">
        <w:rPr>
          <w:sz w:val="22"/>
          <w:szCs w:val="22"/>
          <w:lang w:val="ro-RO"/>
        </w:rPr>
        <w:t xml:space="preserve"> 2017</w:t>
      </w:r>
    </w:p>
    <w:tbl>
      <w:tblPr>
        <w:tblW w:w="0" w:type="auto"/>
        <w:jc w:val="center"/>
        <w:tblInd w:w="292" w:type="dxa"/>
        <w:tblLook w:val="01E0"/>
      </w:tblPr>
      <w:tblGrid>
        <w:gridCol w:w="4637"/>
        <w:gridCol w:w="4857"/>
      </w:tblGrid>
      <w:tr w:rsidR="00340E00" w:rsidRPr="00D8542E" w:rsidTr="00292FB8">
        <w:trPr>
          <w:trHeight w:val="1209"/>
          <w:jc w:val="center"/>
        </w:trPr>
        <w:tc>
          <w:tcPr>
            <w:tcW w:w="4637"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571750" cy="933450"/>
                  <wp:effectExtent l="0" t="0" r="0" b="0"/>
                  <wp:docPr id="2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340E00" w:rsidRPr="00D8542E" w:rsidRDefault="00340E00" w:rsidP="00292FB8">
            <w:pPr>
              <w:widowControl w:val="0"/>
              <w:spacing w:after="0" w:line="240" w:lineRule="auto"/>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2628900" cy="904875"/>
                  <wp:effectExtent l="0" t="0" r="0" b="0"/>
                  <wp:docPr id="2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340E00" w:rsidRPr="00D8542E" w:rsidTr="00292FB8">
        <w:trPr>
          <w:trHeight w:val="80"/>
          <w:jc w:val="center"/>
        </w:trPr>
        <w:tc>
          <w:tcPr>
            <w:tcW w:w="4637"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a. Măsurători imediate</w:t>
            </w:r>
          </w:p>
        </w:tc>
        <w:tc>
          <w:tcPr>
            <w:tcW w:w="4857" w:type="dxa"/>
          </w:tcPr>
          <w:p w:rsidR="00340E00" w:rsidRPr="00D8542E" w:rsidRDefault="00340E00" w:rsidP="00292FB8">
            <w:pPr>
              <w:widowControl w:val="0"/>
              <w:spacing w:after="0" w:line="240" w:lineRule="auto"/>
              <w:jc w:val="center"/>
              <w:rPr>
                <w:rFonts w:ascii="Times New Roman" w:hAnsi="Times New Roman"/>
                <w:i/>
                <w:sz w:val="24"/>
                <w:szCs w:val="24"/>
                <w:lang w:val="ro-RO"/>
              </w:rPr>
            </w:pPr>
            <w:r w:rsidRPr="00D8542E">
              <w:rPr>
                <w:rFonts w:ascii="Times New Roman" w:hAnsi="Times New Roman"/>
                <w:i/>
                <w:sz w:val="24"/>
                <w:szCs w:val="24"/>
                <w:lang w:val="ro-RO"/>
              </w:rPr>
              <w:t>b. Măsurători întârziate (la 5 zile)</w:t>
            </w:r>
          </w:p>
        </w:tc>
      </w:tr>
    </w:tbl>
    <w:p w:rsidR="00340E00" w:rsidRPr="00D8542E" w:rsidRDefault="00340E00" w:rsidP="00340E00">
      <w:pPr>
        <w:pStyle w:val="Default"/>
        <w:widowControl w:val="0"/>
        <w:jc w:val="both"/>
        <w:rPr>
          <w:rFonts w:ascii="Times New Roman" w:hAnsi="Times New Roman" w:cs="Times New Roman"/>
          <w:i/>
          <w:color w:val="auto"/>
          <w:sz w:val="20"/>
          <w:szCs w:val="20"/>
        </w:rPr>
      </w:pPr>
      <w:r w:rsidRPr="00D8542E">
        <w:rPr>
          <w:rFonts w:ascii="Times New Roman" w:hAnsi="Times New Roman" w:cs="Times New Roman"/>
          <w:b/>
          <w:i/>
          <w:color w:val="auto"/>
          <w:sz w:val="20"/>
          <w:szCs w:val="20"/>
        </w:rPr>
        <w:t>Notă</w:t>
      </w:r>
      <w:r w:rsidRPr="00D8542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340E00" w:rsidRPr="00D8542E" w:rsidRDefault="00340E00" w:rsidP="00340E00">
      <w:pPr>
        <w:widowControl w:val="0"/>
        <w:spacing w:after="0" w:line="240" w:lineRule="auto"/>
        <w:ind w:firstLine="709"/>
        <w:jc w:val="both"/>
        <w:rPr>
          <w:rFonts w:ascii="Times New Roman" w:hAnsi="Times New Roman"/>
          <w:sz w:val="6"/>
          <w:szCs w:val="6"/>
          <w:lang w:val="ro-RO"/>
        </w:rPr>
      </w:pP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iunie</w:t>
      </w:r>
      <w:r w:rsidRPr="00D8542E">
        <w:rPr>
          <w:rFonts w:ascii="Times New Roman" w:hAnsi="Times New Roman"/>
          <w:sz w:val="24"/>
          <w:szCs w:val="24"/>
          <w:lang w:val="ro-RO"/>
        </w:rPr>
        <w:t xml:space="preserve"> 2017 au variat în limitele fondului natur</w:t>
      </w:r>
      <w:r>
        <w:rPr>
          <w:rFonts w:ascii="Times New Roman" w:hAnsi="Times New Roman"/>
          <w:sz w:val="24"/>
          <w:szCs w:val="24"/>
          <w:lang w:val="ro-RO"/>
        </w:rPr>
        <w:t>al în raport cu cele din mai</w:t>
      </w:r>
      <w:r w:rsidRPr="00D8542E">
        <w:rPr>
          <w:rFonts w:ascii="Times New Roman" w:hAnsi="Times New Roman"/>
          <w:sz w:val="24"/>
          <w:szCs w:val="24"/>
          <w:lang w:val="ro-RO"/>
        </w:rPr>
        <w:t xml:space="preserve"> 2017. </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jc w:val="both"/>
        <w:rPr>
          <w:rFonts w:ascii="Times New Roman" w:hAnsi="Times New Roman"/>
          <w:sz w:val="24"/>
          <w:szCs w:val="24"/>
          <w:u w:val="single"/>
          <w:lang w:val="ro-RO"/>
        </w:rPr>
      </w:pPr>
      <w:r w:rsidRPr="00D8542E">
        <w:rPr>
          <w:rFonts w:ascii="Times New Roman" w:hAnsi="Times New Roman"/>
          <w:b/>
          <w:sz w:val="24"/>
          <w:szCs w:val="24"/>
          <w:lang w:val="ro-RO"/>
        </w:rPr>
        <w:t>2.4.2.</w:t>
      </w:r>
      <w:r w:rsidRPr="00D8542E">
        <w:rPr>
          <w:rFonts w:ascii="Times New Roman" w:hAnsi="Times New Roman"/>
          <w:b/>
          <w:i/>
          <w:sz w:val="24"/>
          <w:szCs w:val="24"/>
          <w:lang w:val="ro-RO"/>
        </w:rPr>
        <w:t xml:space="preserve"> </w:t>
      </w:r>
      <w:r w:rsidRPr="00D8542E">
        <w:rPr>
          <w:rFonts w:ascii="Times New Roman" w:hAnsi="Times New Roman"/>
          <w:sz w:val="24"/>
          <w:szCs w:val="24"/>
          <w:u w:val="single"/>
          <w:lang w:val="ro-RO"/>
        </w:rPr>
        <w:t>Program special</w:t>
      </w:r>
    </w:p>
    <w:p w:rsidR="00340E00" w:rsidRDefault="00340E00" w:rsidP="00340E00">
      <w:pPr>
        <w:pStyle w:val="ListParagraph"/>
        <w:widowControl w:val="0"/>
        <w:tabs>
          <w:tab w:val="left" w:pos="426"/>
        </w:tabs>
        <w:ind w:left="0"/>
        <w:jc w:val="both"/>
        <w:rPr>
          <w:sz w:val="24"/>
          <w:szCs w:val="24"/>
          <w:lang w:val="ro-RO"/>
        </w:rPr>
      </w:pPr>
      <w:r w:rsidRPr="00D8542E">
        <w:rPr>
          <w:sz w:val="24"/>
          <w:szCs w:val="24"/>
          <w:lang w:val="ro-RO"/>
        </w:rPr>
        <w:tab/>
      </w:r>
      <w:r>
        <w:rPr>
          <w:sz w:val="24"/>
          <w:szCs w:val="24"/>
          <w:lang w:val="ro-RO"/>
        </w:rPr>
        <w:t>În luna iunie 2017 s-au</w:t>
      </w:r>
      <w:r w:rsidRPr="00D8542E">
        <w:rPr>
          <w:sz w:val="24"/>
          <w:szCs w:val="24"/>
          <w:lang w:val="ro-RO"/>
        </w:rPr>
        <w:t xml:space="preserve"> prelevat şi măsurat</w:t>
      </w:r>
      <w:r>
        <w:rPr>
          <w:sz w:val="24"/>
          <w:szCs w:val="24"/>
          <w:lang w:val="ro-RO"/>
        </w:rPr>
        <w:t>:</w:t>
      </w:r>
    </w:p>
    <w:p w:rsidR="00340E00" w:rsidRPr="00D8542E" w:rsidRDefault="00340E00" w:rsidP="00340E00">
      <w:pPr>
        <w:pStyle w:val="ListParagraph"/>
        <w:widowControl w:val="0"/>
        <w:numPr>
          <w:ilvl w:val="1"/>
          <w:numId w:val="36"/>
        </w:numPr>
        <w:tabs>
          <w:tab w:val="left" w:pos="426"/>
        </w:tabs>
        <w:jc w:val="both"/>
        <w:rPr>
          <w:sz w:val="24"/>
          <w:szCs w:val="24"/>
          <w:lang w:val="ro-RO"/>
        </w:rPr>
      </w:pPr>
      <w:r>
        <w:rPr>
          <w:sz w:val="24"/>
          <w:szCs w:val="24"/>
          <w:lang w:val="ro-RO"/>
        </w:rPr>
        <w:t>probă</w:t>
      </w:r>
      <w:r w:rsidRPr="00D8542E">
        <w:rPr>
          <w:sz w:val="24"/>
          <w:szCs w:val="24"/>
          <w:lang w:val="ro-RO"/>
        </w:rPr>
        <w:t xml:space="preserve"> de </w:t>
      </w:r>
      <w:r w:rsidRPr="00D8542E">
        <w:rPr>
          <w:sz w:val="24"/>
          <w:szCs w:val="24"/>
          <w:u w:val="single"/>
          <w:lang w:val="ro-RO"/>
        </w:rPr>
        <w:t>apă de suprafaţă</w:t>
      </w:r>
      <w:r w:rsidRPr="00D8542E">
        <w:rPr>
          <w:sz w:val="24"/>
          <w:szCs w:val="24"/>
          <w:lang w:val="ro-RO"/>
        </w:rPr>
        <w:t xml:space="preserve"> – vezi fig. 2.4.2.2 </w:t>
      </w:r>
    </w:p>
    <w:p w:rsidR="00340E00" w:rsidRPr="00D8542E" w:rsidRDefault="00340E00" w:rsidP="00340E00">
      <w:pPr>
        <w:pStyle w:val="ListParagraph"/>
        <w:widowControl w:val="0"/>
        <w:tabs>
          <w:tab w:val="left" w:pos="426"/>
        </w:tabs>
        <w:ind w:left="0"/>
        <w:jc w:val="both"/>
        <w:rPr>
          <w:sz w:val="12"/>
          <w:szCs w:val="12"/>
          <w:lang w:val="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xml:space="preserve">                    Fig. 2.4.2.2. Apă  de suprafaţă – activităţi beta </w:t>
      </w:r>
      <w:r>
        <w:rPr>
          <w:rFonts w:ascii="Times New Roman" w:hAnsi="Times New Roman"/>
          <w:lang w:val="ro-RO"/>
        </w:rPr>
        <w:t>globale  la probe</w:t>
      </w:r>
      <w:r w:rsidRPr="00D8542E">
        <w:rPr>
          <w:rFonts w:ascii="Times New Roman" w:hAnsi="Times New Roman"/>
          <w:lang w:val="ro-RO"/>
        </w:rPr>
        <w:t xml:space="preserve">  anuale </w:t>
      </w: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măsurători la 5 zile de la prelevare</w:t>
      </w:r>
    </w:p>
    <w:p w:rsidR="00340E00" w:rsidRPr="00452E6C" w:rsidRDefault="00340E00" w:rsidP="00340E00">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753100" cy="1476375"/>
            <wp:effectExtent l="0" t="0" r="0" b="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40E00" w:rsidRPr="00452E6C" w:rsidRDefault="00340E00" w:rsidP="00340E00">
      <w:pPr>
        <w:pStyle w:val="ListParagraph"/>
        <w:widowControl w:val="0"/>
        <w:numPr>
          <w:ilvl w:val="0"/>
          <w:numId w:val="36"/>
        </w:numPr>
        <w:jc w:val="both"/>
        <w:rPr>
          <w:sz w:val="24"/>
          <w:szCs w:val="24"/>
          <w:lang w:val="ro-RO"/>
        </w:rPr>
      </w:pPr>
      <w:r w:rsidRPr="00452E6C">
        <w:rPr>
          <w:sz w:val="24"/>
          <w:szCs w:val="24"/>
          <w:lang w:val="ro-RO"/>
        </w:rPr>
        <w:t xml:space="preserve">probă de </w:t>
      </w:r>
      <w:r w:rsidRPr="00452E6C">
        <w:rPr>
          <w:sz w:val="24"/>
          <w:szCs w:val="24"/>
          <w:u w:val="single"/>
          <w:lang w:val="ro-RO"/>
        </w:rPr>
        <w:t xml:space="preserve">apă </w:t>
      </w:r>
      <w:r w:rsidRPr="003838E1">
        <w:rPr>
          <w:sz w:val="24"/>
          <w:szCs w:val="24"/>
          <w:u w:val="single"/>
          <w:lang w:val="ro-RO"/>
        </w:rPr>
        <w:t>freatică</w:t>
      </w:r>
      <w:r w:rsidRPr="003838E1">
        <w:rPr>
          <w:sz w:val="24"/>
          <w:szCs w:val="24"/>
          <w:lang w:val="ro-RO"/>
        </w:rPr>
        <w:t>,</w:t>
      </w:r>
      <w:r w:rsidRPr="00452E6C">
        <w:rPr>
          <w:sz w:val="24"/>
          <w:szCs w:val="24"/>
          <w:lang w:val="ro-RO"/>
        </w:rPr>
        <w:t xml:space="preserve"> a cărei activitate beta globală s-a încadrat în limite normale faţă de cea măsurată anterior (fig. 2.4.2.1).</w:t>
      </w:r>
    </w:p>
    <w:p w:rsidR="00340E00" w:rsidRPr="00E02358" w:rsidRDefault="00340E00" w:rsidP="00340E00">
      <w:pPr>
        <w:pStyle w:val="ListParagraph"/>
        <w:widowControl w:val="0"/>
        <w:ind w:left="1070"/>
        <w:jc w:val="both"/>
        <w:rPr>
          <w:sz w:val="6"/>
          <w:szCs w:val="6"/>
          <w:lang w:val="ro-RO"/>
        </w:rPr>
      </w:pPr>
    </w:p>
    <w:p w:rsidR="00340E00" w:rsidRPr="00E02358" w:rsidRDefault="00340E00" w:rsidP="00340E00">
      <w:pPr>
        <w:widowControl w:val="0"/>
        <w:spacing w:after="0" w:line="240" w:lineRule="auto"/>
        <w:jc w:val="center"/>
        <w:rPr>
          <w:rFonts w:ascii="Times New Roman" w:hAnsi="Times New Roman"/>
          <w:lang w:val="ro-RO"/>
        </w:rPr>
      </w:pPr>
      <w:r w:rsidRPr="00E02358">
        <w:rPr>
          <w:rFonts w:ascii="Times New Roman" w:hAnsi="Times New Roman"/>
          <w:lang w:val="ro-RO"/>
        </w:rPr>
        <w:t>Fig. 2.4.2.1.  Apă freatică – activit</w:t>
      </w:r>
      <w:r>
        <w:rPr>
          <w:rFonts w:ascii="Times New Roman" w:hAnsi="Times New Roman"/>
          <w:lang w:val="ro-RO"/>
        </w:rPr>
        <w:t>ăţi beta globale la probe anuale</w:t>
      </w:r>
    </w:p>
    <w:p w:rsidR="00340E00" w:rsidRPr="00E02358" w:rsidRDefault="00340E00" w:rsidP="00340E00">
      <w:pPr>
        <w:widowControl w:val="0"/>
        <w:spacing w:after="0" w:line="240" w:lineRule="auto"/>
        <w:jc w:val="center"/>
        <w:rPr>
          <w:rFonts w:ascii="Times New Roman" w:hAnsi="Times New Roman"/>
          <w:lang w:val="ro-RO"/>
        </w:rPr>
      </w:pPr>
      <w:r w:rsidRPr="00E02358">
        <w:rPr>
          <w:rFonts w:ascii="Times New Roman" w:hAnsi="Times New Roman"/>
          <w:lang w:val="ro-RO"/>
        </w:rPr>
        <w:t>– măsurători la 5 zile de la prelevare</w:t>
      </w:r>
    </w:p>
    <w:p w:rsidR="00340E00" w:rsidRPr="00FB1B04" w:rsidRDefault="00340E00" w:rsidP="00340E00">
      <w:pPr>
        <w:widowControl w:val="0"/>
        <w:spacing w:after="0" w:line="240" w:lineRule="auto"/>
        <w:jc w:val="center"/>
        <w:rPr>
          <w:b/>
          <w:i/>
          <w:noProof/>
          <w:lang w:eastAsia="ro-RO"/>
        </w:rPr>
      </w:pPr>
      <w:r w:rsidRPr="00E02358">
        <w:rPr>
          <w:noProof/>
          <w:lang w:val="ro-RO" w:eastAsia="ro-RO"/>
        </w:rPr>
        <w:lastRenderedPageBreak/>
        <w:drawing>
          <wp:inline distT="0" distB="0" distL="0" distR="0">
            <wp:extent cx="4314825" cy="1419225"/>
            <wp:effectExtent l="0" t="0" r="0" b="0"/>
            <wp:docPr id="4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40E00" w:rsidRPr="00E02358" w:rsidRDefault="00340E00" w:rsidP="00340E00">
      <w:pPr>
        <w:widowControl w:val="0"/>
        <w:spacing w:after="0" w:line="240" w:lineRule="auto"/>
        <w:ind w:firstLine="709"/>
        <w:jc w:val="both"/>
        <w:rPr>
          <w:rFonts w:ascii="Times New Roman" w:hAnsi="Times New Roman"/>
          <w:sz w:val="8"/>
          <w:szCs w:val="8"/>
          <w:lang w:val="ro-RO"/>
        </w:rPr>
      </w:pPr>
    </w:p>
    <w:p w:rsidR="00340E00" w:rsidRPr="003838E1" w:rsidRDefault="00340E00" w:rsidP="00340E00">
      <w:pPr>
        <w:widowControl w:val="0"/>
        <w:spacing w:after="0" w:line="240" w:lineRule="auto"/>
        <w:ind w:firstLine="709"/>
        <w:jc w:val="both"/>
        <w:rPr>
          <w:rFonts w:ascii="Times New Roman" w:hAnsi="Times New Roman"/>
          <w:sz w:val="6"/>
          <w:szCs w:val="6"/>
          <w:lang w:val="ro-RO"/>
        </w:rPr>
      </w:pPr>
      <w:r w:rsidRPr="00E02358">
        <w:rPr>
          <w:rFonts w:ascii="Times New Roman" w:hAnsi="Times New Roman"/>
          <w:sz w:val="24"/>
          <w:szCs w:val="24"/>
          <w:lang w:val="ro-RO"/>
        </w:rPr>
        <w:t xml:space="preserve">Valorile beta şi alfa globale măsurate s-au situat sub valorile indicate în anexa 2 pct. 4 la </w:t>
      </w:r>
      <w:r w:rsidRPr="00E02358">
        <w:rPr>
          <w:rFonts w:ascii="Times New Roman" w:hAnsi="Times New Roman"/>
          <w:i/>
          <w:sz w:val="24"/>
          <w:szCs w:val="24"/>
          <w:lang w:val="ro-RO"/>
        </w:rPr>
        <w:t>Legea nr. 301/2015 privind stabilirea cerinţelor de protecţie a sănătăţii populaţiei în ceea ce priveşte substanţele radioactive din apa potabilă</w:t>
      </w:r>
      <w:r w:rsidRPr="00E02358">
        <w:rPr>
          <w:rFonts w:ascii="Times New Roman" w:hAnsi="Times New Roman"/>
          <w:sz w:val="24"/>
          <w:szCs w:val="24"/>
          <w:lang w:val="ro-RO"/>
        </w:rPr>
        <w:t xml:space="preserve">, pentru activitatea alfa globală sau beta reziduală (diferenţa dintre concentraţia de activitate beta globală şi concentraţia de activitate a radionuclidului </w:t>
      </w:r>
      <w:r w:rsidRPr="00E02358">
        <w:rPr>
          <w:rFonts w:ascii="Times New Roman" w:hAnsi="Times New Roman"/>
          <w:sz w:val="24"/>
          <w:szCs w:val="24"/>
          <w:vertAlign w:val="superscript"/>
          <w:lang w:val="ro-RO"/>
        </w:rPr>
        <w:t>40</w:t>
      </w:r>
      <w:r w:rsidRPr="00E02358">
        <w:rPr>
          <w:rFonts w:ascii="Times New Roman" w:hAnsi="Times New Roman"/>
          <w:sz w:val="24"/>
          <w:szCs w:val="24"/>
          <w:lang w:val="ro-RO"/>
        </w:rPr>
        <w:t xml:space="preserve">K), de </w:t>
      </w:r>
      <w:r w:rsidRPr="00E02358">
        <w:rPr>
          <w:rFonts w:ascii="Times New Roman" w:hAnsi="Times New Roman"/>
          <w:b/>
          <w:i/>
          <w:sz w:val="24"/>
          <w:szCs w:val="24"/>
          <w:lang w:val="ro-RO"/>
        </w:rPr>
        <w:t>1000 Bq/mc</w:t>
      </w:r>
      <w:r w:rsidRPr="00E02358">
        <w:rPr>
          <w:rFonts w:ascii="Times New Roman" w:hAnsi="Times New Roman"/>
          <w:sz w:val="24"/>
          <w:szCs w:val="24"/>
          <w:lang w:val="ro-RO"/>
        </w:rPr>
        <w:t xml:space="preserve"> pentru activitatea</w:t>
      </w:r>
      <w:r w:rsidRPr="00E02358">
        <w:rPr>
          <w:rFonts w:ascii="Times New Roman" w:hAnsi="Times New Roman"/>
          <w:sz w:val="24"/>
          <w:szCs w:val="24"/>
          <w:vertAlign w:val="superscript"/>
          <w:lang w:val="ro-RO"/>
        </w:rPr>
        <w:t xml:space="preserve"> </w:t>
      </w:r>
      <w:r w:rsidRPr="00E02358">
        <w:rPr>
          <w:rFonts w:ascii="Times New Roman" w:hAnsi="Times New Roman"/>
          <w:sz w:val="24"/>
          <w:szCs w:val="24"/>
          <w:lang w:val="ro-RO"/>
        </w:rPr>
        <w:t xml:space="preserve">beta globală şi </w:t>
      </w:r>
      <w:r w:rsidRPr="00E02358">
        <w:rPr>
          <w:rFonts w:ascii="Times New Roman" w:hAnsi="Times New Roman"/>
          <w:b/>
          <w:i/>
          <w:sz w:val="24"/>
          <w:szCs w:val="24"/>
          <w:lang w:val="ro-RO"/>
        </w:rPr>
        <w:t xml:space="preserve">100 </w:t>
      </w:r>
      <w:r w:rsidRPr="00E02358">
        <w:rPr>
          <w:rFonts w:ascii="Times New Roman" w:hAnsi="Times New Roman"/>
          <w:b/>
          <w:i/>
          <w:spacing w:val="-4"/>
          <w:sz w:val="24"/>
          <w:szCs w:val="24"/>
          <w:lang w:val="ro-RO"/>
        </w:rPr>
        <w:t>Bq/mc</w:t>
      </w:r>
      <w:r w:rsidRPr="00E02358">
        <w:rPr>
          <w:rFonts w:ascii="Times New Roman" w:hAnsi="Times New Roman"/>
          <w:spacing w:val="-4"/>
          <w:sz w:val="24"/>
          <w:szCs w:val="24"/>
          <w:lang w:val="ro-RO"/>
        </w:rPr>
        <w:t xml:space="preserve"> </w:t>
      </w:r>
      <w:r w:rsidRPr="00E02358">
        <w:rPr>
          <w:rFonts w:ascii="Times New Roman" w:hAnsi="Times New Roman"/>
          <w:sz w:val="24"/>
          <w:szCs w:val="24"/>
          <w:lang w:val="ro-RO"/>
        </w:rPr>
        <w:t xml:space="preserve">pentru activitatea alfa globală, fără a se scădea concentraţia de activitate a radionuclidului </w:t>
      </w:r>
      <w:r w:rsidRPr="00E02358">
        <w:rPr>
          <w:rFonts w:ascii="Times New Roman" w:hAnsi="Times New Roman"/>
          <w:sz w:val="24"/>
          <w:szCs w:val="24"/>
          <w:vertAlign w:val="superscript"/>
          <w:lang w:val="ro-RO"/>
        </w:rPr>
        <w:t>40</w:t>
      </w:r>
      <w:r w:rsidRPr="00E02358">
        <w:rPr>
          <w:rFonts w:ascii="Times New Roman" w:hAnsi="Times New Roman"/>
          <w:sz w:val="24"/>
          <w:szCs w:val="24"/>
          <w:lang w:val="ro-RO"/>
        </w:rPr>
        <w:t xml:space="preserve">K (care nu se determină în lab. APM Suceava). </w:t>
      </w:r>
    </w:p>
    <w:p w:rsidR="00340E00" w:rsidRPr="00D8542E" w:rsidRDefault="00340E00" w:rsidP="00340E00">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 xml:space="preserve">Activităţile beta şi alfa globale măsurate la aceste probe s-au încadrat în limitele fondului natural de radiaţii (vezi fig. 2.4.2.2). </w:t>
      </w:r>
    </w:p>
    <w:p w:rsidR="00340E00" w:rsidRPr="00D8542E" w:rsidRDefault="00340E00" w:rsidP="00340E00">
      <w:pPr>
        <w:widowControl w:val="0"/>
        <w:spacing w:after="0" w:line="240" w:lineRule="auto"/>
        <w:jc w:val="both"/>
        <w:rPr>
          <w:rFonts w:ascii="Times New Roman" w:hAnsi="Times New Roman"/>
          <w:b/>
          <w:i/>
          <w:sz w:val="14"/>
          <w:szCs w:val="14"/>
          <w:lang w:val="ro-RO"/>
        </w:rPr>
      </w:pPr>
    </w:p>
    <w:p w:rsidR="00340E00" w:rsidRPr="00D8542E" w:rsidRDefault="00340E00" w:rsidP="00340E00">
      <w:pPr>
        <w:widowControl w:val="0"/>
        <w:spacing w:after="0" w:line="240" w:lineRule="auto"/>
        <w:jc w:val="both"/>
        <w:rPr>
          <w:rFonts w:ascii="Times New Roman" w:hAnsi="Times New Roman"/>
          <w:b/>
          <w:i/>
          <w:sz w:val="24"/>
          <w:szCs w:val="24"/>
          <w:lang w:val="ro-RO"/>
        </w:rPr>
      </w:pPr>
      <w:r w:rsidRPr="00D8542E">
        <w:rPr>
          <w:rFonts w:ascii="Times New Roman" w:hAnsi="Times New Roman"/>
          <w:b/>
          <w:i/>
          <w:sz w:val="24"/>
          <w:szCs w:val="24"/>
          <w:lang w:val="ro-RO"/>
        </w:rPr>
        <w:t xml:space="preserve">2.5. Radioactivitatea solului </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pStyle w:val="Default"/>
        <w:widowControl w:val="0"/>
        <w:rPr>
          <w:rFonts w:ascii="Times New Roman" w:hAnsi="Times New Roman" w:cs="Times New Roman"/>
          <w:color w:val="auto"/>
          <w:u w:val="single"/>
        </w:rPr>
      </w:pPr>
      <w:r w:rsidRPr="00D8542E">
        <w:rPr>
          <w:rFonts w:ascii="Times New Roman" w:hAnsi="Times New Roman" w:cs="Times New Roman"/>
          <w:b/>
          <w:color w:val="auto"/>
        </w:rPr>
        <w:t>2.5.1.</w:t>
      </w:r>
      <w:r w:rsidRPr="00D8542E">
        <w:rPr>
          <w:rFonts w:ascii="Times New Roman" w:hAnsi="Times New Roman" w:cs="Times New Roman"/>
          <w:color w:val="auto"/>
        </w:rPr>
        <w:t xml:space="preserve"> </w:t>
      </w:r>
      <w:r w:rsidRPr="00D8542E">
        <w:rPr>
          <w:rFonts w:ascii="Times New Roman" w:hAnsi="Times New Roman" w:cs="Times New Roman"/>
          <w:color w:val="auto"/>
          <w:u w:val="single"/>
        </w:rPr>
        <w:t>Program standard</w:t>
      </w:r>
    </w:p>
    <w:p w:rsidR="00340E00" w:rsidRPr="00D8542E" w:rsidRDefault="00340E00" w:rsidP="00340E00">
      <w:pPr>
        <w:widowControl w:val="0"/>
        <w:spacing w:after="0" w:line="240" w:lineRule="auto"/>
        <w:rPr>
          <w:rFonts w:ascii="Times New Roman" w:hAnsi="Times New Roman"/>
          <w:i/>
          <w:sz w:val="10"/>
          <w:szCs w:val="10"/>
          <w:lang w:val="ro-RO"/>
        </w:rPr>
      </w:pP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Media lunară a valorilor măsurate a variat în limite normale faţă de cea din luna anterioară, aşa cum se constată din fig. 2.5.1.1. </w:t>
      </w:r>
    </w:p>
    <w:p w:rsidR="00340E00" w:rsidRPr="00D8542E" w:rsidRDefault="00340E00" w:rsidP="00340E00">
      <w:pPr>
        <w:widowControl w:val="0"/>
        <w:spacing w:after="0" w:line="240" w:lineRule="auto"/>
        <w:jc w:val="both"/>
        <w:rPr>
          <w:rFonts w:ascii="Times New Roman" w:hAnsi="Times New Roman"/>
          <w:sz w:val="6"/>
          <w:szCs w:val="6"/>
          <w:lang w:val="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Fig. 2.5.1.1. Sol necultivat mun. Suceava - activităţi specifice beta globale întârziate</w:t>
      </w:r>
    </w:p>
    <w:p w:rsidR="00340E00" w:rsidRPr="00D8542E" w:rsidRDefault="00340E00" w:rsidP="00340E00">
      <w:pPr>
        <w:widowControl w:val="0"/>
        <w:spacing w:after="0" w:line="240" w:lineRule="auto"/>
        <w:jc w:val="center"/>
        <w:rPr>
          <w:rFonts w:ascii="Times New Roman" w:hAnsi="Times New Roman"/>
          <w:sz w:val="10"/>
          <w:szCs w:val="10"/>
          <w:lang w:val="ro-RO"/>
        </w:rPr>
      </w:pPr>
      <w:r>
        <w:rPr>
          <w:rFonts w:ascii="Times New Roman" w:hAnsi="Times New Roman"/>
          <w:lang w:val="ro-RO"/>
        </w:rPr>
        <w:t>în luna iunie</w:t>
      </w:r>
      <w:r w:rsidRPr="00D8542E">
        <w:rPr>
          <w:rFonts w:ascii="Times New Roman" w:hAnsi="Times New Roman"/>
          <w:lang w:val="ro-RO"/>
        </w:rPr>
        <w:t xml:space="preserve"> </w:t>
      </w:r>
      <w:r>
        <w:rPr>
          <w:rFonts w:ascii="Times New Roman" w:hAnsi="Times New Roman"/>
          <w:lang w:val="ro-RO"/>
        </w:rPr>
        <w:t>2017, comparativ cu luna mai</w:t>
      </w:r>
      <w:r w:rsidRPr="00D8542E">
        <w:rPr>
          <w:rFonts w:ascii="Times New Roman" w:hAnsi="Times New Roman"/>
          <w:lang w:val="ro-RO"/>
        </w:rPr>
        <w:t xml:space="preserve"> 2017</w:t>
      </w:r>
    </w:p>
    <w:p w:rsidR="00340E00" w:rsidRPr="00D8542E" w:rsidRDefault="00340E00" w:rsidP="00340E00">
      <w:pPr>
        <w:widowControl w:val="0"/>
        <w:spacing w:after="0" w:line="240" w:lineRule="auto"/>
        <w:jc w:val="center"/>
        <w:rPr>
          <w:rFonts w:ascii="Times New Roman" w:hAnsi="Times New Roman"/>
          <w:b/>
          <w:sz w:val="16"/>
          <w:szCs w:val="16"/>
          <w:lang w:val="ro-RO"/>
        </w:rPr>
      </w:pPr>
      <w:r w:rsidRPr="00D8542E">
        <w:rPr>
          <w:rFonts w:ascii="Times New Roman" w:hAnsi="Times New Roman"/>
          <w:noProof/>
          <w:sz w:val="24"/>
          <w:szCs w:val="24"/>
          <w:lang w:val="ro-RO" w:eastAsia="ro-RO"/>
        </w:rPr>
        <w:drawing>
          <wp:inline distT="0" distB="0" distL="0" distR="0">
            <wp:extent cx="4086225" cy="1143000"/>
            <wp:effectExtent l="0" t="0" r="0" b="0"/>
            <wp:docPr id="2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40E00" w:rsidRPr="00D8542E" w:rsidRDefault="00340E00" w:rsidP="00340E00">
      <w:pPr>
        <w:widowControl w:val="0"/>
        <w:spacing w:after="0" w:line="240" w:lineRule="auto"/>
        <w:jc w:val="center"/>
        <w:rPr>
          <w:rFonts w:ascii="Times New Roman" w:hAnsi="Times New Roman"/>
          <w:b/>
          <w:sz w:val="10"/>
          <w:szCs w:val="10"/>
          <w:lang w:val="ro-RO"/>
        </w:rPr>
      </w:pPr>
    </w:p>
    <w:p w:rsidR="00340E00" w:rsidRPr="00D8542E" w:rsidRDefault="00340E00" w:rsidP="00340E00">
      <w:pPr>
        <w:widowControl w:val="0"/>
        <w:spacing w:after="0" w:line="240" w:lineRule="auto"/>
        <w:jc w:val="both"/>
        <w:rPr>
          <w:rFonts w:ascii="Times New Roman" w:hAnsi="Times New Roman"/>
          <w:b/>
          <w:sz w:val="24"/>
          <w:szCs w:val="24"/>
          <w:lang w:val="ro-RO"/>
        </w:rPr>
      </w:pPr>
      <w:r w:rsidRPr="00FC4E36">
        <w:rPr>
          <w:rFonts w:ascii="Times New Roman" w:hAnsi="Times New Roman"/>
          <w:b/>
          <w:sz w:val="24"/>
          <w:szCs w:val="24"/>
          <w:lang w:val="ro-RO"/>
        </w:rPr>
        <w:t>2.5.2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340E00" w:rsidRPr="00D8542E" w:rsidRDefault="00340E00" w:rsidP="00340E00">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iunie 2017 s-a</w:t>
      </w:r>
      <w:r w:rsidRPr="00D8542E">
        <w:rPr>
          <w:sz w:val="24"/>
          <w:szCs w:val="24"/>
          <w:lang w:val="ro-RO"/>
        </w:rPr>
        <w:t xml:space="preserve"> prelevat şi</w:t>
      </w:r>
      <w:r>
        <w:rPr>
          <w:sz w:val="24"/>
          <w:szCs w:val="24"/>
          <w:lang w:val="ro-RO"/>
        </w:rPr>
        <w:t xml:space="preserve"> măsurat o probă anuală</w:t>
      </w:r>
      <w:r w:rsidRPr="00D8542E">
        <w:rPr>
          <w:sz w:val="24"/>
          <w:szCs w:val="24"/>
          <w:lang w:val="ro-RO"/>
        </w:rPr>
        <w:t xml:space="preserve"> de sol necultivat – vezi fig. 2.5.2.1: </w:t>
      </w:r>
    </w:p>
    <w:p w:rsidR="00340E00" w:rsidRPr="00D8542E" w:rsidRDefault="00340E00" w:rsidP="00340E00">
      <w:pPr>
        <w:pStyle w:val="Default"/>
        <w:widowControl w:val="0"/>
        <w:jc w:val="center"/>
        <w:rPr>
          <w:color w:val="auto"/>
          <w:sz w:val="10"/>
          <w:szCs w:val="10"/>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2.5.2.1. Sol necultivat – activităţi beta globale, </w:t>
      </w:r>
    </w:p>
    <w:p w:rsidR="00340E00" w:rsidRPr="00D8542E" w:rsidRDefault="00340E00" w:rsidP="00340E00">
      <w:pPr>
        <w:widowControl w:val="0"/>
        <w:spacing w:after="0" w:line="240" w:lineRule="auto"/>
        <w:jc w:val="center"/>
        <w:rPr>
          <w:rFonts w:ascii="Times New Roman" w:hAnsi="Times New Roman"/>
          <w:lang w:val="ro-RO"/>
        </w:rPr>
      </w:pPr>
      <w:r>
        <w:rPr>
          <w:rFonts w:ascii="Times New Roman" w:hAnsi="Times New Roman"/>
          <w:lang w:val="ro-RO"/>
        </w:rPr>
        <w:t>la probe anuale</w:t>
      </w:r>
      <w:r w:rsidRPr="00D8542E">
        <w:rPr>
          <w:rFonts w:ascii="Times New Roman" w:hAnsi="Times New Roman"/>
          <w:lang w:val="ro-RO"/>
        </w:rPr>
        <w:t xml:space="preserve"> – măsurători la 5 zile de la prelevare </w:t>
      </w:r>
    </w:p>
    <w:p w:rsidR="00340E00" w:rsidRPr="00F153DF" w:rsidRDefault="00340E00" w:rsidP="00340E00">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086350" cy="1190625"/>
            <wp:effectExtent l="19050" t="0" r="0" b="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40E00" w:rsidRPr="00D8542E" w:rsidRDefault="00340E00" w:rsidP="00340E00">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w:t>
      </w:r>
      <w:r>
        <w:rPr>
          <w:sz w:val="24"/>
          <w:szCs w:val="24"/>
          <w:lang w:val="ro-RO"/>
        </w:rPr>
        <w:t>. 2.5.2.1 se observă că valoarea</w:t>
      </w:r>
      <w:r w:rsidRPr="00D8542E">
        <w:rPr>
          <w:sz w:val="24"/>
          <w:szCs w:val="24"/>
          <w:lang w:val="ro-RO"/>
        </w:rPr>
        <w:t xml:space="preserve"> beta</w:t>
      </w:r>
      <w:r>
        <w:rPr>
          <w:sz w:val="24"/>
          <w:szCs w:val="24"/>
          <w:lang w:val="ro-RO"/>
        </w:rPr>
        <w:t xml:space="preserve"> globală măsurată în anul 2017 a fost uşor mai mare</w:t>
      </w:r>
      <w:r w:rsidRPr="00D8542E">
        <w:rPr>
          <w:sz w:val="24"/>
          <w:szCs w:val="24"/>
          <w:lang w:val="ro-RO"/>
        </w:rPr>
        <w:t xml:space="preserve"> faţă d</w:t>
      </w:r>
      <w:r>
        <w:rPr>
          <w:sz w:val="24"/>
          <w:szCs w:val="24"/>
          <w:lang w:val="ro-RO"/>
        </w:rPr>
        <w:t>e valoarea obţinută în anul 2016,</w:t>
      </w:r>
      <w:r w:rsidRPr="00D8542E">
        <w:rPr>
          <w:sz w:val="24"/>
          <w:szCs w:val="24"/>
          <w:lang w:val="ro-RO"/>
        </w:rPr>
        <w:t xml:space="preserve"> după cum se constată analizând comparativ fig. 2.5.2.1 cu fig. 2.5.1.1.</w:t>
      </w:r>
    </w:p>
    <w:p w:rsidR="00340E00" w:rsidRPr="00D8542E" w:rsidRDefault="00340E00" w:rsidP="00340E00">
      <w:pPr>
        <w:widowControl w:val="0"/>
        <w:spacing w:after="0" w:line="240" w:lineRule="auto"/>
        <w:jc w:val="both"/>
        <w:rPr>
          <w:rFonts w:ascii="Times New Roman" w:hAnsi="Times New Roman"/>
          <w:b/>
          <w:i/>
          <w:sz w:val="12"/>
          <w:szCs w:val="12"/>
          <w:lang w:val="ro-RO"/>
        </w:rPr>
      </w:pPr>
    </w:p>
    <w:p w:rsidR="00340E00" w:rsidRPr="00D8542E" w:rsidRDefault="00340E00" w:rsidP="00340E00">
      <w:pPr>
        <w:widowControl w:val="0"/>
        <w:spacing w:after="0" w:line="240" w:lineRule="auto"/>
        <w:jc w:val="both"/>
        <w:rPr>
          <w:rFonts w:ascii="Times New Roman" w:hAnsi="Times New Roman"/>
          <w:b/>
          <w:i/>
          <w:sz w:val="24"/>
          <w:szCs w:val="24"/>
          <w:lang w:val="ro-RO"/>
        </w:rPr>
      </w:pPr>
      <w:r w:rsidRPr="00D8542E">
        <w:rPr>
          <w:rFonts w:ascii="Times New Roman" w:hAnsi="Times New Roman"/>
          <w:b/>
          <w:i/>
          <w:sz w:val="24"/>
          <w:szCs w:val="24"/>
          <w:lang w:val="ro-RO"/>
        </w:rPr>
        <w:t xml:space="preserve">2.6. Radioactivitatea vegetaţiei </w:t>
      </w:r>
    </w:p>
    <w:p w:rsidR="00340E00" w:rsidRPr="00D8542E" w:rsidRDefault="00340E00" w:rsidP="00340E00">
      <w:pPr>
        <w:widowControl w:val="0"/>
        <w:spacing w:after="0" w:line="240" w:lineRule="auto"/>
        <w:ind w:firstLine="709"/>
        <w:jc w:val="both"/>
        <w:rPr>
          <w:rFonts w:ascii="Times New Roman" w:hAnsi="Times New Roman"/>
          <w:sz w:val="6"/>
          <w:szCs w:val="6"/>
          <w:lang w:val="ro-RO"/>
        </w:rPr>
      </w:pPr>
      <w:r w:rsidRPr="00D8542E">
        <w:rPr>
          <w:rFonts w:ascii="Times New Roman" w:hAnsi="Times New Roman"/>
          <w:sz w:val="6"/>
          <w:szCs w:val="6"/>
          <w:lang w:val="ro-RO"/>
        </w:rPr>
        <w:t xml:space="preserve"> </w:t>
      </w:r>
      <w:r w:rsidRPr="00D8542E">
        <w:rPr>
          <w:rFonts w:ascii="Times New Roman" w:hAnsi="Times New Roman"/>
          <w:sz w:val="6"/>
          <w:szCs w:val="6"/>
          <w:lang w:val="ro-RO"/>
        </w:rPr>
        <w:tab/>
      </w:r>
    </w:p>
    <w:p w:rsidR="00340E00" w:rsidRPr="00D8542E" w:rsidRDefault="00340E00" w:rsidP="00340E00">
      <w:pPr>
        <w:pStyle w:val="Default"/>
        <w:widowControl w:val="0"/>
        <w:rPr>
          <w:rFonts w:ascii="Times New Roman" w:hAnsi="Times New Roman" w:cs="Times New Roman"/>
          <w:color w:val="auto"/>
          <w:u w:val="single"/>
        </w:rPr>
      </w:pPr>
      <w:r w:rsidRPr="00D8542E">
        <w:rPr>
          <w:rFonts w:ascii="Times New Roman" w:hAnsi="Times New Roman" w:cs="Times New Roman"/>
          <w:b/>
          <w:color w:val="auto"/>
        </w:rPr>
        <w:t>2.6.1.</w:t>
      </w:r>
      <w:r w:rsidRPr="00D8542E">
        <w:rPr>
          <w:rFonts w:ascii="Times New Roman" w:hAnsi="Times New Roman" w:cs="Times New Roman"/>
          <w:color w:val="auto"/>
        </w:rPr>
        <w:t xml:space="preserve"> </w:t>
      </w:r>
      <w:r w:rsidRPr="00D8542E">
        <w:rPr>
          <w:rFonts w:ascii="Times New Roman" w:hAnsi="Times New Roman" w:cs="Times New Roman"/>
          <w:color w:val="auto"/>
          <w:u w:val="single"/>
        </w:rPr>
        <w:t>Program standard</w:t>
      </w: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340E00" w:rsidRPr="00D8542E" w:rsidRDefault="00340E00" w:rsidP="00340E00">
      <w:pPr>
        <w:widowControl w:val="0"/>
        <w:spacing w:after="0" w:line="240" w:lineRule="auto"/>
        <w:ind w:firstLine="709"/>
        <w:jc w:val="both"/>
        <w:rPr>
          <w:rFonts w:ascii="Times New Roman" w:hAnsi="Times New Roman"/>
          <w:sz w:val="24"/>
          <w:szCs w:val="24"/>
          <w:lang w:val="ro-RO"/>
        </w:rPr>
      </w:pPr>
      <w:r w:rsidRPr="00D8542E">
        <w:rPr>
          <w:rFonts w:ascii="Times New Roman" w:hAnsi="Times New Roman"/>
          <w:sz w:val="24"/>
          <w:szCs w:val="24"/>
          <w:lang w:val="ro-RO"/>
        </w:rPr>
        <w:lastRenderedPageBreak/>
        <w:t xml:space="preserve"> Valorile măsurate </w:t>
      </w:r>
      <w:r>
        <w:rPr>
          <w:rFonts w:ascii="Times New Roman" w:hAnsi="Times New Roman"/>
          <w:sz w:val="24"/>
          <w:szCs w:val="24"/>
          <w:lang w:val="ro-RO"/>
        </w:rPr>
        <w:t>la probele prelevate în luna iunie</w:t>
      </w:r>
      <w:r w:rsidRPr="00D8542E">
        <w:rPr>
          <w:rFonts w:ascii="Times New Roman" w:hAnsi="Times New Roman"/>
          <w:sz w:val="24"/>
          <w:szCs w:val="24"/>
          <w:lang w:val="ro-RO"/>
        </w:rPr>
        <w:t xml:space="preserve"> 2017 s-au încadrat în limitele normale de variaţie ale fondului natural, comparativ cu luna anterioară.</w:t>
      </w:r>
    </w:p>
    <w:p w:rsidR="00340E00" w:rsidRPr="00D8542E" w:rsidRDefault="00340E00" w:rsidP="00340E00">
      <w:pPr>
        <w:widowControl w:val="0"/>
        <w:spacing w:after="0" w:line="240" w:lineRule="auto"/>
        <w:ind w:firstLine="709"/>
        <w:jc w:val="both"/>
        <w:rPr>
          <w:rFonts w:ascii="Times New Roman" w:hAnsi="Times New Roman"/>
          <w:sz w:val="10"/>
          <w:szCs w:val="10"/>
          <w:lang w:val="ro-RO"/>
        </w:rPr>
      </w:pPr>
    </w:p>
    <w:p w:rsidR="00340E00" w:rsidRPr="00D8542E" w:rsidRDefault="00340E00" w:rsidP="00340E00">
      <w:pPr>
        <w:widowControl w:val="0"/>
        <w:spacing w:after="0" w:line="240" w:lineRule="auto"/>
        <w:ind w:firstLine="709"/>
        <w:jc w:val="both"/>
        <w:rPr>
          <w:rFonts w:ascii="Times New Roman" w:hAnsi="Times New Roman"/>
          <w:lang w:val="ro-RO"/>
        </w:rPr>
      </w:pPr>
      <w:r w:rsidRPr="00D8542E">
        <w:rPr>
          <w:rFonts w:ascii="Times New Roman" w:hAnsi="Times New Roman"/>
          <w:lang w:val="ro-RO"/>
        </w:rPr>
        <w:t xml:space="preserve">Fig. 2.6.1.1. Vegetaţie </w:t>
      </w:r>
      <w:r w:rsidRPr="00D8542E">
        <w:rPr>
          <w:rFonts w:ascii="Times New Roman" w:eastAsia="Times New Roman" w:hAnsi="Times New Roman"/>
          <w:bCs/>
          <w:lang w:val="ro-RO"/>
        </w:rPr>
        <w:t>spontană</w:t>
      </w:r>
      <w:r w:rsidRPr="00D8542E">
        <w:rPr>
          <w:rFonts w:ascii="Times New Roman" w:hAnsi="Times New Roman"/>
          <w:lang w:val="ro-RO"/>
        </w:rPr>
        <w:t xml:space="preserve"> mun. Suceava - activităţi specifice beta globale întârziate</w:t>
      </w: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în lun</w:t>
      </w:r>
      <w:r>
        <w:rPr>
          <w:rFonts w:ascii="Times New Roman" w:hAnsi="Times New Roman"/>
          <w:lang w:val="ro-RO"/>
        </w:rPr>
        <w:t>a iunie</w:t>
      </w:r>
      <w:r w:rsidRPr="00D8542E">
        <w:rPr>
          <w:rFonts w:ascii="Times New Roman" w:hAnsi="Times New Roman"/>
          <w:lang w:val="ro-RO"/>
        </w:rPr>
        <w:t xml:space="preserve"> </w:t>
      </w:r>
      <w:r>
        <w:rPr>
          <w:rFonts w:ascii="Times New Roman" w:hAnsi="Times New Roman"/>
          <w:lang w:val="ro-RO"/>
        </w:rPr>
        <w:t>2017, comparativ cu luna mai</w:t>
      </w:r>
      <w:r w:rsidRPr="00D8542E">
        <w:rPr>
          <w:rFonts w:ascii="Times New Roman" w:hAnsi="Times New Roman"/>
          <w:lang w:val="ro-RO"/>
        </w:rPr>
        <w:t xml:space="preserve"> 2017</w:t>
      </w:r>
    </w:p>
    <w:p w:rsidR="00340E00" w:rsidRPr="00D8542E" w:rsidRDefault="00340E00" w:rsidP="00340E00">
      <w:pPr>
        <w:widowControl w:val="0"/>
        <w:spacing w:after="0" w:line="240" w:lineRule="auto"/>
        <w:ind w:firstLine="709"/>
        <w:jc w:val="center"/>
        <w:rPr>
          <w:rFonts w:ascii="Times New Roman" w:hAnsi="Times New Roman"/>
          <w:sz w:val="24"/>
          <w:szCs w:val="24"/>
          <w:lang w:val="ro-RO"/>
        </w:rPr>
      </w:pPr>
      <w:r w:rsidRPr="00D8542E">
        <w:rPr>
          <w:rFonts w:ascii="Times New Roman" w:hAnsi="Times New Roman"/>
          <w:noProof/>
          <w:sz w:val="24"/>
          <w:szCs w:val="24"/>
          <w:lang w:val="ro-RO" w:eastAsia="ro-RO"/>
        </w:rPr>
        <w:drawing>
          <wp:inline distT="0" distB="0" distL="0" distR="0">
            <wp:extent cx="3381375" cy="1362075"/>
            <wp:effectExtent l="0" t="0" r="0" b="0"/>
            <wp:docPr id="2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40E00" w:rsidRPr="00D8542E" w:rsidRDefault="00340E00" w:rsidP="00340E00">
      <w:pPr>
        <w:widowControl w:val="0"/>
        <w:spacing w:after="0" w:line="240" w:lineRule="auto"/>
        <w:jc w:val="both"/>
        <w:rPr>
          <w:rFonts w:ascii="Times New Roman" w:hAnsi="Times New Roman"/>
          <w:b/>
          <w:sz w:val="6"/>
          <w:szCs w:val="6"/>
          <w:lang w:val="ro-RO"/>
        </w:rPr>
      </w:pPr>
    </w:p>
    <w:p w:rsidR="00340E00" w:rsidRPr="00D8542E" w:rsidRDefault="00340E00" w:rsidP="00340E00">
      <w:pPr>
        <w:widowControl w:val="0"/>
        <w:spacing w:after="0" w:line="240" w:lineRule="auto"/>
        <w:jc w:val="both"/>
        <w:rPr>
          <w:rFonts w:ascii="Times New Roman" w:hAnsi="Times New Roman"/>
          <w:b/>
          <w:sz w:val="24"/>
          <w:szCs w:val="24"/>
          <w:lang w:val="ro-RO"/>
        </w:rPr>
      </w:pPr>
      <w:r w:rsidRPr="008B1C5F">
        <w:rPr>
          <w:rFonts w:ascii="Times New Roman" w:hAnsi="Times New Roman"/>
          <w:b/>
          <w:sz w:val="24"/>
          <w:szCs w:val="24"/>
          <w:lang w:val="ro-RO"/>
        </w:rPr>
        <w:t>2.6.2.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340E00" w:rsidRPr="00D8542E" w:rsidRDefault="00340E00" w:rsidP="00340E00">
      <w:pPr>
        <w:pStyle w:val="ListParagraph"/>
        <w:widowControl w:val="0"/>
        <w:tabs>
          <w:tab w:val="left" w:pos="426"/>
        </w:tabs>
        <w:ind w:left="0"/>
        <w:jc w:val="both"/>
        <w:rPr>
          <w:sz w:val="24"/>
          <w:szCs w:val="24"/>
          <w:lang w:val="ro-RO"/>
        </w:rPr>
      </w:pPr>
      <w:r w:rsidRPr="00D8542E">
        <w:rPr>
          <w:sz w:val="24"/>
          <w:szCs w:val="24"/>
          <w:lang w:val="ro-RO"/>
        </w:rPr>
        <w:tab/>
        <w:t xml:space="preserve">În luna </w:t>
      </w:r>
      <w:r>
        <w:rPr>
          <w:sz w:val="24"/>
          <w:szCs w:val="24"/>
          <w:lang w:val="ro-RO"/>
        </w:rPr>
        <w:t>iunie 2017 s-a</w:t>
      </w:r>
      <w:r w:rsidRPr="008B1C5F">
        <w:rPr>
          <w:sz w:val="24"/>
          <w:szCs w:val="24"/>
          <w:lang w:val="ro-RO"/>
        </w:rPr>
        <w:t xml:space="preserve"> </w:t>
      </w:r>
      <w:r w:rsidRPr="00D8542E">
        <w:rPr>
          <w:sz w:val="24"/>
          <w:szCs w:val="24"/>
          <w:lang w:val="ro-RO"/>
        </w:rPr>
        <w:t>prelevat şi</w:t>
      </w:r>
      <w:r>
        <w:rPr>
          <w:sz w:val="24"/>
          <w:szCs w:val="24"/>
          <w:lang w:val="ro-RO"/>
        </w:rPr>
        <w:t xml:space="preserve"> măsurat o probă anuală </w:t>
      </w:r>
      <w:r w:rsidRPr="00D8542E">
        <w:rPr>
          <w:sz w:val="24"/>
          <w:szCs w:val="24"/>
          <w:lang w:val="ro-RO"/>
        </w:rPr>
        <w:t xml:space="preserve"> de vegetaţie spontană (vezi fig. 2.6.2.1).</w:t>
      </w:r>
    </w:p>
    <w:p w:rsidR="00340E00" w:rsidRPr="00D8542E" w:rsidRDefault="00340E00" w:rsidP="00340E00">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 2.6.2.1 se observă că</w:t>
      </w:r>
      <w:r w:rsidRPr="008B1C5F">
        <w:rPr>
          <w:sz w:val="24"/>
          <w:szCs w:val="24"/>
          <w:lang w:val="ro-RO"/>
        </w:rPr>
        <w:t xml:space="preserve"> </w:t>
      </w:r>
      <w:r>
        <w:rPr>
          <w:sz w:val="24"/>
          <w:szCs w:val="24"/>
          <w:lang w:val="ro-RO"/>
        </w:rPr>
        <w:t>valoarea</w:t>
      </w:r>
      <w:r w:rsidRPr="00D8542E">
        <w:rPr>
          <w:sz w:val="24"/>
          <w:szCs w:val="24"/>
          <w:lang w:val="ro-RO"/>
        </w:rPr>
        <w:t xml:space="preserve"> beta</w:t>
      </w:r>
      <w:r>
        <w:rPr>
          <w:sz w:val="24"/>
          <w:szCs w:val="24"/>
          <w:lang w:val="ro-RO"/>
        </w:rPr>
        <w:t xml:space="preserve"> globală măsurată în anul 2017 a fost mai mică </w:t>
      </w:r>
      <w:r w:rsidRPr="00D8542E">
        <w:rPr>
          <w:sz w:val="24"/>
          <w:szCs w:val="24"/>
          <w:lang w:val="ro-RO"/>
        </w:rPr>
        <w:t xml:space="preserve"> faţă d</w:t>
      </w:r>
      <w:r>
        <w:rPr>
          <w:sz w:val="24"/>
          <w:szCs w:val="24"/>
          <w:lang w:val="ro-RO"/>
        </w:rPr>
        <w:t xml:space="preserve">e valoarea obţinută în anul 2016, </w:t>
      </w:r>
      <w:r w:rsidRPr="00D8542E">
        <w:rPr>
          <w:sz w:val="24"/>
          <w:szCs w:val="24"/>
          <w:lang w:val="ro-RO"/>
        </w:rPr>
        <w:t>după cum se constată analizând comparativ fig. 2.6.2.1 cu fig. 2.6.1.1.</w:t>
      </w:r>
    </w:p>
    <w:p w:rsidR="00340E00" w:rsidRPr="00D8542E" w:rsidRDefault="00340E00" w:rsidP="00340E00">
      <w:pPr>
        <w:pStyle w:val="ListParagraph"/>
        <w:widowControl w:val="0"/>
        <w:tabs>
          <w:tab w:val="left" w:pos="426"/>
        </w:tabs>
        <w:ind w:left="0"/>
        <w:jc w:val="both"/>
        <w:rPr>
          <w:sz w:val="24"/>
          <w:szCs w:val="24"/>
          <w:lang w:val="ro-RO"/>
        </w:rPr>
      </w:pPr>
    </w:p>
    <w:p w:rsidR="00340E00" w:rsidRPr="00D8542E" w:rsidRDefault="00340E00" w:rsidP="00340E00">
      <w:pPr>
        <w:pStyle w:val="ListParagraph"/>
        <w:widowControl w:val="0"/>
        <w:tabs>
          <w:tab w:val="left" w:pos="426"/>
        </w:tabs>
        <w:ind w:left="0"/>
        <w:jc w:val="center"/>
        <w:rPr>
          <w:noProof/>
          <w:sz w:val="18"/>
          <w:szCs w:val="18"/>
          <w:lang w:val="ro-RO" w:eastAsia="ro-RO"/>
        </w:rPr>
      </w:pPr>
    </w:p>
    <w:p w:rsidR="00340E00" w:rsidRPr="00D8542E" w:rsidRDefault="00340E00" w:rsidP="00340E00">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2.6.2.1.  Vegetaţie spontană – activităţi beta globale, </w:t>
      </w:r>
    </w:p>
    <w:p w:rsidR="00340E00" w:rsidRPr="00D8542E" w:rsidRDefault="00340E00" w:rsidP="00340E00">
      <w:pPr>
        <w:widowControl w:val="0"/>
        <w:spacing w:after="0" w:line="240" w:lineRule="auto"/>
        <w:jc w:val="center"/>
        <w:rPr>
          <w:rFonts w:ascii="Times New Roman" w:hAnsi="Times New Roman"/>
          <w:lang w:val="ro-RO"/>
        </w:rPr>
      </w:pPr>
      <w:r>
        <w:rPr>
          <w:rFonts w:ascii="Times New Roman" w:hAnsi="Times New Roman"/>
          <w:lang w:val="ro-RO"/>
        </w:rPr>
        <w:t>la probe anuale</w:t>
      </w:r>
      <w:r w:rsidRPr="00D8542E">
        <w:rPr>
          <w:rFonts w:ascii="Times New Roman" w:hAnsi="Times New Roman"/>
          <w:lang w:val="ro-RO"/>
        </w:rPr>
        <w:t xml:space="preserve"> – măsurători la 5 zile de la prelevare</w:t>
      </w:r>
    </w:p>
    <w:p w:rsidR="00340E00" w:rsidRPr="00D8542E" w:rsidRDefault="00340E00" w:rsidP="00340E00">
      <w:pPr>
        <w:widowControl w:val="0"/>
        <w:spacing w:after="0" w:line="240" w:lineRule="auto"/>
        <w:jc w:val="center"/>
        <w:rPr>
          <w:rFonts w:ascii="Arial" w:hAnsi="Arial" w:cs="Arial"/>
          <w:lang w:val="ro-RO"/>
        </w:rPr>
      </w:pPr>
      <w:r w:rsidRPr="00D8542E">
        <w:rPr>
          <w:rFonts w:ascii="Times New Roman" w:hAnsi="Times New Roman"/>
          <w:noProof/>
          <w:lang w:val="ro-RO" w:eastAsia="ro-RO"/>
        </w:rPr>
        <w:drawing>
          <wp:inline distT="0" distB="0" distL="0" distR="0">
            <wp:extent cx="5667375" cy="1504950"/>
            <wp:effectExtent l="0" t="0" r="0" b="0"/>
            <wp:docPr id="28"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40E00" w:rsidRPr="00D8542E" w:rsidRDefault="00340E00" w:rsidP="00340E00">
      <w:pPr>
        <w:widowControl w:val="0"/>
        <w:spacing w:after="0" w:line="240" w:lineRule="auto"/>
        <w:jc w:val="center"/>
        <w:rPr>
          <w:rFonts w:ascii="Arial" w:hAnsi="Arial" w:cs="Arial"/>
          <w:sz w:val="6"/>
          <w:szCs w:val="6"/>
          <w:lang w:val="ro-RO"/>
        </w:rPr>
      </w:pPr>
    </w:p>
    <w:p w:rsidR="006D3403" w:rsidRPr="00224EB6" w:rsidRDefault="006D3403" w:rsidP="006D3403">
      <w:pPr>
        <w:widowControl w:val="0"/>
        <w:spacing w:after="0" w:line="240" w:lineRule="auto"/>
        <w:jc w:val="both"/>
        <w:rPr>
          <w:rFonts w:ascii="Times New Roman" w:hAnsi="Times New Roman"/>
          <w:b/>
          <w:sz w:val="24"/>
          <w:szCs w:val="24"/>
          <w:lang w:val="ro-RO"/>
        </w:rPr>
      </w:pPr>
      <w:r w:rsidRPr="00224EB6">
        <w:rPr>
          <w:rFonts w:ascii="Times New Roman" w:hAnsi="Times New Roman"/>
          <w:b/>
          <w:sz w:val="24"/>
          <w:szCs w:val="24"/>
          <w:lang w:val="ro-RO"/>
        </w:rPr>
        <w:t>3. NIVEL DE ZGOMOT URBAN</w:t>
      </w:r>
    </w:p>
    <w:p w:rsidR="00950B14" w:rsidRPr="0025597F" w:rsidRDefault="006D3403" w:rsidP="00950B14">
      <w:pPr>
        <w:widowControl w:val="0"/>
        <w:spacing w:after="0" w:line="240" w:lineRule="auto"/>
        <w:jc w:val="both"/>
        <w:rPr>
          <w:rFonts w:ascii="Times New Roman" w:hAnsi="Times New Roman"/>
          <w:b/>
          <w:sz w:val="10"/>
          <w:szCs w:val="10"/>
          <w:lang w:val="ro-RO"/>
        </w:rPr>
      </w:pPr>
      <w:r w:rsidRPr="00403A23">
        <w:rPr>
          <w:rFonts w:ascii="Times New Roman" w:hAnsi="Times New Roman"/>
          <w:b/>
          <w:color w:val="FF0000"/>
          <w:sz w:val="24"/>
          <w:szCs w:val="24"/>
          <w:lang w:val="ro-RO"/>
        </w:rPr>
        <w:tab/>
      </w:r>
    </w:p>
    <w:p w:rsidR="006D3403" w:rsidRPr="0025597F" w:rsidRDefault="006D3403" w:rsidP="00950B14">
      <w:pPr>
        <w:widowControl w:val="0"/>
        <w:spacing w:after="0" w:line="240" w:lineRule="auto"/>
        <w:ind w:firstLine="720"/>
        <w:jc w:val="both"/>
        <w:rPr>
          <w:rFonts w:ascii="Times New Roman" w:eastAsia="Times New Roman" w:hAnsi="Times New Roman"/>
          <w:sz w:val="24"/>
          <w:szCs w:val="24"/>
          <w:lang w:val="ro-RO"/>
        </w:rPr>
      </w:pPr>
      <w:r w:rsidRPr="0025597F">
        <w:rPr>
          <w:rFonts w:ascii="Times New Roman" w:eastAsia="Times New Roman" w:hAnsi="Times New Roman"/>
          <w:sz w:val="24"/>
          <w:szCs w:val="24"/>
          <w:lang w:val="ro-RO"/>
        </w:rPr>
        <w:t>Nu s-au efectuat măs</w:t>
      </w:r>
      <w:r w:rsidR="0025597F" w:rsidRPr="0025597F">
        <w:rPr>
          <w:rFonts w:ascii="Times New Roman" w:eastAsia="Times New Roman" w:hAnsi="Times New Roman"/>
          <w:sz w:val="24"/>
          <w:szCs w:val="24"/>
          <w:lang w:val="ro-RO"/>
        </w:rPr>
        <w:t>urători de zgomot în luna iunie</w:t>
      </w:r>
      <w:r w:rsidR="00811585" w:rsidRPr="0025597F">
        <w:rPr>
          <w:rFonts w:ascii="Times New Roman" w:eastAsia="Times New Roman" w:hAnsi="Times New Roman"/>
          <w:sz w:val="24"/>
          <w:szCs w:val="24"/>
          <w:lang w:val="ro-RO"/>
        </w:rPr>
        <w:t xml:space="preserve"> 2017</w:t>
      </w:r>
      <w:r w:rsidRPr="0025597F">
        <w:rPr>
          <w:rFonts w:ascii="Times New Roman" w:eastAsia="Times New Roman" w:hAnsi="Times New Roman"/>
          <w:sz w:val="24"/>
          <w:szCs w:val="24"/>
          <w:lang w:val="ro-RO"/>
        </w:rPr>
        <w:t>.</w:t>
      </w:r>
    </w:p>
    <w:p w:rsidR="00F94A2B" w:rsidRPr="0025597F" w:rsidRDefault="00F94A2B" w:rsidP="00F94A2B">
      <w:pPr>
        <w:widowControl w:val="0"/>
        <w:spacing w:after="0" w:line="240" w:lineRule="auto"/>
        <w:jc w:val="both"/>
        <w:rPr>
          <w:rFonts w:ascii="Times New Roman" w:hAnsi="Times New Roman"/>
          <w:b/>
          <w:sz w:val="18"/>
          <w:szCs w:val="18"/>
          <w:lang w:val="ro-RO"/>
        </w:rPr>
      </w:pPr>
    </w:p>
    <w:p w:rsidR="00945754" w:rsidRPr="00AF414F" w:rsidRDefault="00945754" w:rsidP="00945754">
      <w:pPr>
        <w:widowControl w:val="0"/>
        <w:spacing w:after="0" w:line="240" w:lineRule="auto"/>
        <w:jc w:val="both"/>
        <w:rPr>
          <w:rFonts w:ascii="Times New Roman" w:hAnsi="Times New Roman"/>
          <w:b/>
          <w:sz w:val="10"/>
          <w:szCs w:val="10"/>
          <w:lang w:val="ro-RO"/>
        </w:rPr>
      </w:pPr>
      <w:r w:rsidRPr="00AF414F">
        <w:rPr>
          <w:rFonts w:ascii="Times New Roman" w:hAnsi="Times New Roman"/>
          <w:b/>
          <w:sz w:val="24"/>
          <w:szCs w:val="24"/>
          <w:lang w:val="ro-RO"/>
        </w:rPr>
        <w:t>4. PROTECŢIA NATURII</w:t>
      </w:r>
    </w:p>
    <w:p w:rsidR="00945754" w:rsidRPr="00AF414F" w:rsidRDefault="00945754" w:rsidP="00945754">
      <w:pPr>
        <w:widowControl w:val="0"/>
        <w:spacing w:after="0" w:line="240" w:lineRule="auto"/>
        <w:jc w:val="both"/>
        <w:rPr>
          <w:rFonts w:ascii="Times New Roman" w:hAnsi="Times New Roman"/>
          <w:b/>
          <w:sz w:val="10"/>
          <w:szCs w:val="10"/>
          <w:lang w:val="ro-RO"/>
        </w:rPr>
      </w:pPr>
    </w:p>
    <w:p w:rsidR="00945754" w:rsidRPr="00AF414F" w:rsidRDefault="00945754" w:rsidP="00945754">
      <w:pPr>
        <w:widowControl w:val="0"/>
        <w:spacing w:after="0" w:line="240" w:lineRule="auto"/>
        <w:ind w:firstLine="708"/>
        <w:jc w:val="both"/>
        <w:rPr>
          <w:rFonts w:ascii="Times New Roman" w:hAnsi="Times New Roman"/>
          <w:sz w:val="24"/>
          <w:szCs w:val="24"/>
          <w:lang w:val="ro-RO"/>
        </w:rPr>
      </w:pPr>
      <w:r w:rsidRPr="00AF414F">
        <w:rPr>
          <w:rFonts w:ascii="Times New Roman" w:hAnsi="Times New Roman"/>
          <w:sz w:val="24"/>
          <w:szCs w:val="24"/>
          <w:lang w:val="ro-RO"/>
        </w:rPr>
        <w:t xml:space="preserve">Pe teritoriul judeţului Suceava se regăsesc un număr de </w:t>
      </w:r>
      <w:r w:rsidRPr="00AF414F">
        <w:rPr>
          <w:rFonts w:ascii="Times New Roman" w:hAnsi="Times New Roman"/>
          <w:b/>
          <w:sz w:val="24"/>
          <w:szCs w:val="24"/>
          <w:lang w:val="ro-RO"/>
        </w:rPr>
        <w:t>28 rezervaţii naturale</w:t>
      </w:r>
      <w:r w:rsidRPr="00AF414F">
        <w:rPr>
          <w:rFonts w:ascii="Times New Roman" w:hAnsi="Times New Roman"/>
          <w:sz w:val="24"/>
          <w:szCs w:val="24"/>
          <w:lang w:val="ro-RO"/>
        </w:rPr>
        <w:t>:</w:t>
      </w:r>
    </w:p>
    <w:p w:rsidR="00945754" w:rsidRPr="00AF414F" w:rsidRDefault="00945754" w:rsidP="00945754">
      <w:pPr>
        <w:pStyle w:val="ListParagraph"/>
        <w:widowControl w:val="0"/>
        <w:numPr>
          <w:ilvl w:val="0"/>
          <w:numId w:val="21"/>
        </w:numPr>
        <w:ind w:left="284" w:hanging="284"/>
        <w:jc w:val="both"/>
        <w:textAlignment w:val="auto"/>
        <w:rPr>
          <w:sz w:val="24"/>
          <w:szCs w:val="24"/>
          <w:lang w:val="ro-RO"/>
        </w:rPr>
      </w:pPr>
      <w:r w:rsidRPr="00AF414F">
        <w:rPr>
          <w:b/>
          <w:sz w:val="24"/>
          <w:szCs w:val="24"/>
          <w:lang w:val="ro-RO"/>
        </w:rPr>
        <w:t xml:space="preserve">25 </w:t>
      </w:r>
      <w:r w:rsidRPr="00AF414F">
        <w:rPr>
          <w:sz w:val="24"/>
          <w:szCs w:val="24"/>
          <w:lang w:val="ro-RO"/>
        </w:rPr>
        <w:t>declarate prin Legea nr. 5/2000 privind aprobarea Planului de amenajare a teritoriului naţional – secţiunea a III-a – zone protejate;</w:t>
      </w:r>
    </w:p>
    <w:p w:rsidR="00945754" w:rsidRPr="00AF414F" w:rsidRDefault="00945754" w:rsidP="00945754">
      <w:pPr>
        <w:pStyle w:val="ListParagraph"/>
        <w:widowControl w:val="0"/>
        <w:numPr>
          <w:ilvl w:val="0"/>
          <w:numId w:val="21"/>
        </w:numPr>
        <w:ind w:left="284" w:hanging="284"/>
        <w:jc w:val="both"/>
        <w:textAlignment w:val="auto"/>
        <w:rPr>
          <w:sz w:val="24"/>
          <w:szCs w:val="24"/>
          <w:lang w:val="ro-RO"/>
        </w:rPr>
      </w:pPr>
      <w:r w:rsidRPr="00AF414F">
        <w:rPr>
          <w:b/>
          <w:sz w:val="24"/>
          <w:szCs w:val="24"/>
          <w:lang w:val="ro-RO"/>
        </w:rPr>
        <w:t xml:space="preserve">3 </w:t>
      </w:r>
      <w:r w:rsidRPr="00AF414F">
        <w:rPr>
          <w:sz w:val="24"/>
          <w:szCs w:val="24"/>
          <w:lang w:val="ro-RO"/>
        </w:rPr>
        <w:t>declarate prin H.G. nr. 1143/2007 privind instituirea de noi arii protejate.</w:t>
      </w:r>
    </w:p>
    <w:p w:rsidR="00945754" w:rsidRPr="00AF414F" w:rsidRDefault="00945754" w:rsidP="00945754">
      <w:pPr>
        <w:widowControl w:val="0"/>
        <w:spacing w:after="0" w:line="240" w:lineRule="auto"/>
        <w:ind w:firstLine="708"/>
        <w:jc w:val="both"/>
        <w:rPr>
          <w:rFonts w:ascii="Times New Roman" w:hAnsi="Times New Roman"/>
          <w:sz w:val="24"/>
          <w:szCs w:val="24"/>
          <w:lang w:val="ro-RO"/>
        </w:rPr>
      </w:pPr>
      <w:r w:rsidRPr="00AF414F">
        <w:rPr>
          <w:rFonts w:ascii="Times New Roman" w:hAnsi="Times New Roman"/>
          <w:sz w:val="24"/>
          <w:szCs w:val="24"/>
          <w:lang w:val="ro-RO"/>
        </w:rPr>
        <w:t>Pe teritoriul judeţului Suceava se regăsesc şi 10.700 ha din suprafaţa totală de 24.041 ha a Parcului Naţional Călimani.</w:t>
      </w:r>
    </w:p>
    <w:p w:rsidR="00945754" w:rsidRPr="00AF414F" w:rsidRDefault="00945754" w:rsidP="00945754">
      <w:pPr>
        <w:widowControl w:val="0"/>
        <w:spacing w:after="0" w:line="240" w:lineRule="auto"/>
        <w:ind w:firstLine="708"/>
        <w:jc w:val="both"/>
        <w:rPr>
          <w:rFonts w:ascii="Times New Roman" w:hAnsi="Times New Roman"/>
          <w:sz w:val="24"/>
          <w:szCs w:val="24"/>
          <w:lang w:val="ro-RO"/>
        </w:rPr>
      </w:pPr>
      <w:r w:rsidRPr="00AF414F">
        <w:rPr>
          <w:rFonts w:ascii="Times New Roman" w:hAnsi="Times New Roman"/>
          <w:sz w:val="24"/>
          <w:szCs w:val="24"/>
          <w:lang w:val="ro-RO"/>
        </w:rPr>
        <w:t xml:space="preserve"> La nivelul judeţului Suceava au fost declarate un număr de </w:t>
      </w:r>
      <w:r w:rsidRPr="00AF414F">
        <w:rPr>
          <w:rFonts w:ascii="Times New Roman" w:hAnsi="Times New Roman"/>
          <w:b/>
          <w:sz w:val="24"/>
          <w:szCs w:val="24"/>
          <w:lang w:val="ro-RO"/>
        </w:rPr>
        <w:t xml:space="preserve">24 situri de importanţă comunitară </w:t>
      </w:r>
      <w:r w:rsidRPr="00AF414F">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45754" w:rsidRPr="00AF414F" w:rsidRDefault="00945754" w:rsidP="00945754">
      <w:pPr>
        <w:widowControl w:val="0"/>
        <w:spacing w:after="0" w:line="240" w:lineRule="auto"/>
        <w:ind w:firstLine="720"/>
        <w:jc w:val="both"/>
        <w:rPr>
          <w:rFonts w:ascii="Times New Roman" w:hAnsi="Times New Roman"/>
          <w:sz w:val="24"/>
          <w:szCs w:val="24"/>
          <w:lang w:val="ro-RO"/>
        </w:rPr>
      </w:pPr>
      <w:r w:rsidRPr="00AF414F">
        <w:rPr>
          <w:rFonts w:ascii="Times New Roman" w:hAnsi="Times New Roman"/>
          <w:sz w:val="24"/>
          <w:szCs w:val="24"/>
          <w:lang w:val="ro-RO"/>
        </w:rPr>
        <w:t xml:space="preserve">APM Suceava deţine custodia a două situri de importanţă comunitară, şi anume ROSCI0081 </w:t>
      </w:r>
      <w:r w:rsidRPr="00AF414F">
        <w:rPr>
          <w:rFonts w:ascii="Times New Roman" w:hAnsi="Times New Roman"/>
          <w:i/>
          <w:sz w:val="24"/>
          <w:szCs w:val="24"/>
          <w:lang w:val="ro-RO"/>
        </w:rPr>
        <w:t>Fâneţele seculare Frumoasa</w:t>
      </w:r>
      <w:r w:rsidRPr="00AF414F">
        <w:rPr>
          <w:rFonts w:ascii="Times New Roman" w:hAnsi="Times New Roman"/>
          <w:sz w:val="24"/>
          <w:szCs w:val="24"/>
          <w:lang w:val="ro-RO"/>
        </w:rPr>
        <w:t xml:space="preserve"> şi ROSCI0082 </w:t>
      </w:r>
      <w:r w:rsidRPr="00AF414F">
        <w:rPr>
          <w:rFonts w:ascii="Times New Roman" w:hAnsi="Times New Roman"/>
          <w:i/>
          <w:sz w:val="24"/>
          <w:szCs w:val="24"/>
          <w:lang w:val="ro-RO"/>
        </w:rPr>
        <w:t>Fâneţele seculare Ponoare</w:t>
      </w:r>
      <w:r w:rsidRPr="00AF414F">
        <w:rPr>
          <w:rFonts w:ascii="Times New Roman" w:hAnsi="Times New Roman"/>
          <w:sz w:val="24"/>
          <w:szCs w:val="24"/>
          <w:lang w:val="ro-RO"/>
        </w:rPr>
        <w:t>. Planurile de management au fost aprobate prin Ordinele MMAP nr.345/2016 şi respectiv nr.  344/2016.</w:t>
      </w:r>
    </w:p>
    <w:p w:rsidR="00945754" w:rsidRPr="00AF414F" w:rsidRDefault="00945754" w:rsidP="00945754">
      <w:pPr>
        <w:widowControl w:val="0"/>
        <w:spacing w:after="0" w:line="240" w:lineRule="auto"/>
        <w:ind w:firstLine="708"/>
        <w:jc w:val="both"/>
        <w:rPr>
          <w:rFonts w:ascii="Times New Roman" w:hAnsi="Times New Roman"/>
          <w:sz w:val="24"/>
          <w:szCs w:val="24"/>
          <w:lang w:val="ro-RO"/>
        </w:rPr>
      </w:pPr>
      <w:r w:rsidRPr="00AF414F">
        <w:rPr>
          <w:rFonts w:ascii="Times New Roman" w:hAnsi="Times New Roman"/>
          <w:sz w:val="24"/>
          <w:szCs w:val="24"/>
          <w:lang w:val="ro-RO"/>
        </w:rPr>
        <w:t xml:space="preserve">Pe teritoriul judeţului Suceava se regăsesc şi un nr. de </w:t>
      </w:r>
      <w:r w:rsidRPr="00AF414F">
        <w:rPr>
          <w:rFonts w:ascii="Times New Roman" w:hAnsi="Times New Roman"/>
          <w:b/>
          <w:sz w:val="24"/>
          <w:szCs w:val="24"/>
          <w:lang w:val="ro-RO"/>
        </w:rPr>
        <w:t>6 situri de  protecţie avifaunistică</w:t>
      </w:r>
      <w:r w:rsidRPr="00AF414F">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w:t>
      </w:r>
      <w:r w:rsidRPr="00AF414F">
        <w:rPr>
          <w:rFonts w:ascii="Times New Roman" w:hAnsi="Times New Roman"/>
          <w:sz w:val="24"/>
          <w:szCs w:val="24"/>
          <w:lang w:val="ro-RO"/>
        </w:rPr>
        <w:lastRenderedPageBreak/>
        <w:t>iar  16 situri Natura 2000 au Planuri de management în diferite stadii de aprobare prin ordin de ministru.Ariile naturale protejate de pe teritoriul jud. Suceava sunt într-o stare bună de conservare.</w:t>
      </w:r>
    </w:p>
    <w:p w:rsidR="00945754" w:rsidRPr="00AF414F" w:rsidRDefault="00945754" w:rsidP="00945754">
      <w:pPr>
        <w:widowControl w:val="0"/>
        <w:spacing w:after="0" w:line="240" w:lineRule="auto"/>
        <w:ind w:firstLine="720"/>
        <w:jc w:val="both"/>
        <w:rPr>
          <w:rFonts w:ascii="Times New Roman" w:hAnsi="Times New Roman"/>
          <w:sz w:val="24"/>
          <w:szCs w:val="24"/>
          <w:lang w:val="ro-RO"/>
        </w:rPr>
      </w:pPr>
      <w:r w:rsidRPr="00AF414F">
        <w:rPr>
          <w:rFonts w:ascii="Times New Roman" w:hAnsi="Times New Roman"/>
          <w:sz w:val="24"/>
          <w:szCs w:val="24"/>
          <w:lang w:val="ro-RO"/>
        </w:rPr>
        <w:t>Grădinile zoologice din judeţ sunt Parc Zoologic Rădăuţi şi Menajerie Colţ Zoologic Ilişeşti.</w:t>
      </w:r>
    </w:p>
    <w:p w:rsidR="00945754" w:rsidRPr="00AF414F" w:rsidRDefault="00135B32" w:rsidP="00945754">
      <w:pPr>
        <w:pStyle w:val="BodyTextIndent"/>
        <w:widowControl w:val="0"/>
        <w:overflowPunct/>
        <w:autoSpaceDE/>
        <w:autoSpaceDN/>
        <w:adjustRightInd/>
        <w:spacing w:after="0"/>
        <w:ind w:left="0" w:firstLine="720"/>
        <w:jc w:val="both"/>
        <w:textAlignment w:val="auto"/>
        <w:rPr>
          <w:sz w:val="24"/>
          <w:szCs w:val="24"/>
          <w:lang w:val="ro-RO"/>
        </w:rPr>
      </w:pPr>
      <w:r w:rsidRPr="00AF414F">
        <w:rPr>
          <w:sz w:val="24"/>
          <w:szCs w:val="24"/>
          <w:lang w:val="ro-RO"/>
        </w:rPr>
        <w:t>În luna iunie 2017 s-au emis: 6</w:t>
      </w:r>
      <w:r w:rsidR="00945754" w:rsidRPr="00AF414F">
        <w:rPr>
          <w:sz w:val="24"/>
          <w:szCs w:val="24"/>
          <w:lang w:val="ro-RO"/>
        </w:rPr>
        <w:t xml:space="preserve"> autorizații de mediu pentru activita</w:t>
      </w:r>
      <w:r w:rsidRPr="00AF414F">
        <w:rPr>
          <w:sz w:val="24"/>
          <w:szCs w:val="24"/>
          <w:lang w:val="ro-RO"/>
        </w:rPr>
        <w:t>tea de exploatare forestieră, 46</w:t>
      </w:r>
      <w:r w:rsidR="00945754" w:rsidRPr="00AF414F">
        <w:rPr>
          <w:sz w:val="24"/>
          <w:szCs w:val="24"/>
          <w:lang w:val="ro-RO"/>
        </w:rPr>
        <w:t xml:space="preserve"> autorizațiii de mediu revizuite pentru activitatea </w:t>
      </w:r>
      <w:r w:rsidR="00C7696B" w:rsidRPr="00AF414F">
        <w:rPr>
          <w:sz w:val="24"/>
          <w:szCs w:val="24"/>
          <w:lang w:val="ro-RO"/>
        </w:rPr>
        <w:t>de exploat</w:t>
      </w:r>
      <w:r w:rsidR="00182569" w:rsidRPr="00AF414F">
        <w:rPr>
          <w:sz w:val="24"/>
          <w:szCs w:val="24"/>
          <w:lang w:val="ro-RO"/>
        </w:rPr>
        <w:t>are forestieră, 10 autorizații recoltare ciuperci, fructe de pădure, 10</w:t>
      </w:r>
      <w:r w:rsidR="00F05382" w:rsidRPr="00AF414F">
        <w:rPr>
          <w:sz w:val="24"/>
          <w:szCs w:val="24"/>
          <w:lang w:val="ro-RO"/>
        </w:rPr>
        <w:t xml:space="preserve"> autorizații</w:t>
      </w:r>
      <w:r w:rsidR="00182569" w:rsidRPr="00AF414F">
        <w:rPr>
          <w:sz w:val="24"/>
          <w:szCs w:val="24"/>
          <w:lang w:val="ro-RO"/>
        </w:rPr>
        <w:t xml:space="preserve"> recoltare faună, 3</w:t>
      </w:r>
      <w:r w:rsidR="00F05382" w:rsidRPr="00AF414F">
        <w:rPr>
          <w:sz w:val="24"/>
          <w:szCs w:val="24"/>
          <w:lang w:val="ro-RO"/>
        </w:rPr>
        <w:t xml:space="preserve"> note interne</w:t>
      </w:r>
      <w:r w:rsidRPr="00AF414F">
        <w:rPr>
          <w:sz w:val="24"/>
          <w:szCs w:val="24"/>
          <w:lang w:val="ro-RO"/>
        </w:rPr>
        <w:t xml:space="preserve"> către Serviciul AAA, 9</w:t>
      </w:r>
      <w:r w:rsidR="00945754" w:rsidRPr="00AF414F">
        <w:rPr>
          <w:sz w:val="24"/>
          <w:szCs w:val="24"/>
          <w:lang w:val="ro-RO"/>
        </w:rPr>
        <w:t xml:space="preserve"> puncte de vedere referitoare la </w:t>
      </w:r>
      <w:r w:rsidR="00182569" w:rsidRPr="00AF414F">
        <w:rPr>
          <w:sz w:val="24"/>
          <w:szCs w:val="24"/>
          <w:lang w:val="ro-RO"/>
        </w:rPr>
        <w:t>diverse planuri şi proiecte şi 6</w:t>
      </w:r>
      <w:r w:rsidR="00945754" w:rsidRPr="00AF414F">
        <w:rPr>
          <w:sz w:val="24"/>
          <w:szCs w:val="24"/>
          <w:lang w:val="ro-RO"/>
        </w:rPr>
        <w:t xml:space="preserve"> avize tăieri arbori.</w:t>
      </w:r>
    </w:p>
    <w:p w:rsidR="00F94A2B" w:rsidRPr="00403A23" w:rsidRDefault="00F94A2B" w:rsidP="00F94A2B">
      <w:pPr>
        <w:widowControl w:val="0"/>
        <w:spacing w:after="0" w:line="240" w:lineRule="auto"/>
        <w:jc w:val="both"/>
        <w:rPr>
          <w:rFonts w:ascii="Times New Roman" w:hAnsi="Times New Roman"/>
          <w:b/>
          <w:color w:val="FF0000"/>
          <w:sz w:val="18"/>
          <w:szCs w:val="18"/>
          <w:lang w:val="ro-RO"/>
        </w:rPr>
      </w:pPr>
    </w:p>
    <w:p w:rsidR="00897E4E" w:rsidRDefault="00897E4E" w:rsidP="00897E4E">
      <w:pPr>
        <w:widowControl w:val="0"/>
        <w:spacing w:after="0" w:line="240" w:lineRule="auto"/>
        <w:jc w:val="both"/>
        <w:rPr>
          <w:rFonts w:ascii="Times New Roman" w:hAnsi="Times New Roman"/>
          <w:b/>
          <w:sz w:val="24"/>
          <w:szCs w:val="24"/>
          <w:lang w:val="ro-RO"/>
        </w:rPr>
      </w:pPr>
      <w:r w:rsidRPr="00037D62">
        <w:rPr>
          <w:rFonts w:ascii="Times New Roman" w:hAnsi="Times New Roman"/>
          <w:b/>
          <w:sz w:val="24"/>
          <w:szCs w:val="24"/>
          <w:lang w:val="ro-RO"/>
        </w:rPr>
        <w:t>5. SOL, SUBSOL</w:t>
      </w:r>
    </w:p>
    <w:p w:rsidR="003D5B3F" w:rsidRPr="003D5B3F" w:rsidRDefault="003D5B3F" w:rsidP="00897E4E">
      <w:pPr>
        <w:widowControl w:val="0"/>
        <w:spacing w:after="0" w:line="240" w:lineRule="auto"/>
        <w:jc w:val="both"/>
        <w:rPr>
          <w:rFonts w:ascii="Times New Roman" w:hAnsi="Times New Roman"/>
          <w:b/>
          <w:sz w:val="10"/>
          <w:szCs w:val="10"/>
          <w:lang w:val="ro-RO"/>
        </w:rPr>
      </w:pPr>
    </w:p>
    <w:p w:rsidR="00897E4E" w:rsidRPr="00037D62" w:rsidRDefault="00897E4E" w:rsidP="00897E4E">
      <w:pPr>
        <w:widowControl w:val="0"/>
        <w:spacing w:after="0" w:line="240" w:lineRule="auto"/>
        <w:jc w:val="both"/>
        <w:rPr>
          <w:rFonts w:ascii="Times New Roman" w:hAnsi="Times New Roman"/>
          <w:sz w:val="24"/>
          <w:szCs w:val="24"/>
          <w:lang w:val="ro-RO"/>
        </w:rPr>
      </w:pPr>
      <w:r w:rsidRPr="00037D62">
        <w:rPr>
          <w:rFonts w:ascii="Times New Roman" w:hAnsi="Times New Roman"/>
          <w:sz w:val="24"/>
          <w:szCs w:val="24"/>
          <w:lang w:val="ro-RO"/>
        </w:rPr>
        <w:tab/>
        <w:t>A fost prelevată şi analizată de către laboratorul APM Suceava o probă de sol, după cum urmează:</w:t>
      </w:r>
    </w:p>
    <w:p w:rsidR="00897E4E" w:rsidRPr="00037D62" w:rsidRDefault="00897E4E" w:rsidP="00897E4E">
      <w:pPr>
        <w:pStyle w:val="ListParagraph"/>
        <w:widowControl w:val="0"/>
        <w:numPr>
          <w:ilvl w:val="0"/>
          <w:numId w:val="16"/>
        </w:numPr>
        <w:jc w:val="both"/>
        <w:rPr>
          <w:rFonts w:eastAsia="Calibri"/>
          <w:sz w:val="24"/>
          <w:szCs w:val="24"/>
          <w:lang w:val="ro-RO"/>
        </w:rPr>
      </w:pPr>
      <w:r w:rsidRPr="00037D62">
        <w:rPr>
          <w:rFonts w:eastAsia="Calibri"/>
          <w:sz w:val="24"/>
          <w:szCs w:val="24"/>
          <w:lang w:val="ro-RO"/>
        </w:rPr>
        <w:t>Sol UP Tarniţa,</w:t>
      </w:r>
      <w:r w:rsidR="00BB441E" w:rsidRPr="00037D62">
        <w:rPr>
          <w:rFonts w:eastAsia="Calibri"/>
          <w:sz w:val="24"/>
          <w:szCs w:val="24"/>
          <w:lang w:val="ro-RO"/>
        </w:rPr>
        <w:t xml:space="preserve"> </w:t>
      </w:r>
      <w:r w:rsidRPr="00037D62">
        <w:rPr>
          <w:rFonts w:eastAsia="Calibri"/>
          <w:sz w:val="24"/>
          <w:szCs w:val="24"/>
          <w:lang w:val="ro-RO"/>
        </w:rPr>
        <w:t>limitrof DJ Frasin</w:t>
      </w:r>
      <w:r w:rsidR="009F4758" w:rsidRPr="00037D62">
        <w:rPr>
          <w:rFonts w:eastAsia="Calibri"/>
          <w:sz w:val="24"/>
          <w:szCs w:val="24"/>
          <w:lang w:val="ro-RO"/>
        </w:rPr>
        <w:t xml:space="preserve"> </w:t>
      </w:r>
      <w:r w:rsidRPr="00037D62">
        <w:rPr>
          <w:rFonts w:eastAsia="Calibri"/>
          <w:sz w:val="24"/>
          <w:szCs w:val="24"/>
          <w:lang w:val="ro-RO"/>
        </w:rPr>
        <w:t>- Broşteni. C</w:t>
      </w:r>
      <w:r w:rsidR="00BB441E" w:rsidRPr="00037D62">
        <w:rPr>
          <w:rFonts w:eastAsia="Calibri"/>
          <w:sz w:val="24"/>
          <w:szCs w:val="24"/>
          <w:lang w:val="ro-RO"/>
        </w:rPr>
        <w:t>on</w:t>
      </w:r>
      <w:r w:rsidRPr="00037D62">
        <w:rPr>
          <w:rFonts w:eastAsia="Calibri"/>
          <w:sz w:val="24"/>
          <w:szCs w:val="24"/>
          <w:lang w:val="ro-RO"/>
        </w:rPr>
        <w:t>f</w:t>
      </w:r>
      <w:r w:rsidR="00BB441E" w:rsidRPr="00037D62">
        <w:rPr>
          <w:rFonts w:eastAsia="Calibri"/>
          <w:sz w:val="24"/>
          <w:szCs w:val="24"/>
          <w:lang w:val="ro-RO"/>
        </w:rPr>
        <w:t>orm</w:t>
      </w:r>
      <w:r w:rsidRPr="00037D62">
        <w:rPr>
          <w:rFonts w:eastAsia="Calibri"/>
          <w:sz w:val="24"/>
          <w:szCs w:val="24"/>
          <w:lang w:val="ro-RO"/>
        </w:rPr>
        <w:t xml:space="preserve"> Raportului de încercare, se constată: depăşirea pargului de intervenţie la parametrul cupru</w:t>
      </w:r>
      <w:r w:rsidR="00BB441E" w:rsidRPr="00037D62">
        <w:rPr>
          <w:rFonts w:eastAsia="Calibri"/>
          <w:sz w:val="24"/>
          <w:szCs w:val="24"/>
          <w:lang w:val="ro-RO"/>
        </w:rPr>
        <w:t xml:space="preserve"> </w:t>
      </w:r>
      <w:r w:rsidRPr="00037D62">
        <w:rPr>
          <w:rFonts w:eastAsia="Calibri"/>
          <w:sz w:val="24"/>
          <w:szCs w:val="24"/>
          <w:lang w:val="ro-RO"/>
        </w:rPr>
        <w:t>- la adâncimea de 5-20 cm, valoarea determinată pentru a</w:t>
      </w:r>
      <w:r w:rsidR="00BB441E" w:rsidRPr="00037D62">
        <w:rPr>
          <w:rFonts w:eastAsia="Calibri"/>
          <w:sz w:val="24"/>
          <w:szCs w:val="24"/>
          <w:lang w:val="ro-RO"/>
        </w:rPr>
        <w:t>cest indicator este de 1820 mg/</w:t>
      </w:r>
      <w:r w:rsidRPr="00037D62">
        <w:rPr>
          <w:rFonts w:eastAsia="Calibri"/>
          <w:sz w:val="24"/>
          <w:szCs w:val="24"/>
          <w:lang w:val="ro-RO"/>
        </w:rPr>
        <w:t>kg s.u., faţă de 500 mg/kg s.u.</w:t>
      </w:r>
      <w:r w:rsidR="009F4758" w:rsidRPr="00037D62">
        <w:rPr>
          <w:rFonts w:eastAsia="Calibri"/>
          <w:sz w:val="24"/>
          <w:szCs w:val="24"/>
          <w:lang w:val="ro-RO"/>
        </w:rPr>
        <w:t>,</w:t>
      </w:r>
      <w:r w:rsidRPr="00037D62">
        <w:rPr>
          <w:rFonts w:eastAsia="Calibri"/>
          <w:sz w:val="24"/>
          <w:szCs w:val="24"/>
          <w:lang w:val="ro-RO"/>
        </w:rPr>
        <w:t xml:space="preserve"> care reprezintă pragul de intervenţie pentru terenuri de folosinţă mai puţin sensibilă, depăşirea pragului de alertă pentru parametrul zinc – valoarea determinată pentru acest indicator este de 1450 mg/ kg s.u. faţă de</w:t>
      </w:r>
      <w:r w:rsidR="00C278D3" w:rsidRPr="00037D62">
        <w:rPr>
          <w:rFonts w:eastAsia="Calibri"/>
          <w:sz w:val="24"/>
          <w:szCs w:val="24"/>
          <w:lang w:val="ro-RO"/>
        </w:rPr>
        <w:t xml:space="preserve"> </w:t>
      </w:r>
      <w:r w:rsidR="009F4758" w:rsidRPr="00037D62">
        <w:rPr>
          <w:rFonts w:eastAsia="Calibri"/>
          <w:sz w:val="24"/>
          <w:szCs w:val="24"/>
          <w:lang w:val="ro-RO"/>
        </w:rPr>
        <w:t>7</w:t>
      </w:r>
      <w:r w:rsidRPr="00037D62">
        <w:rPr>
          <w:rFonts w:eastAsia="Calibri"/>
          <w:sz w:val="24"/>
          <w:szCs w:val="24"/>
          <w:lang w:val="ro-RO"/>
        </w:rPr>
        <w:t xml:space="preserve">00 mg/ kg s.u. care reprezintă </w:t>
      </w:r>
      <w:r w:rsidR="009F4758" w:rsidRPr="00037D62">
        <w:rPr>
          <w:rFonts w:eastAsia="Calibri"/>
          <w:sz w:val="24"/>
          <w:szCs w:val="24"/>
          <w:lang w:val="ro-RO"/>
        </w:rPr>
        <w:t>pragul de alertă</w:t>
      </w:r>
      <w:r w:rsidRPr="00037D62">
        <w:rPr>
          <w:rFonts w:eastAsia="Calibri"/>
          <w:sz w:val="24"/>
          <w:szCs w:val="24"/>
          <w:lang w:val="ro-RO"/>
        </w:rPr>
        <w:t xml:space="preserve"> pentru terenuri de folosinţă mai puţin sensibilă, cf. Ordinului </w:t>
      </w:r>
      <w:r w:rsidR="009F4758" w:rsidRPr="00037D62">
        <w:rPr>
          <w:rFonts w:eastAsia="Calibri"/>
          <w:sz w:val="24"/>
          <w:szCs w:val="24"/>
          <w:lang w:val="ro-RO"/>
        </w:rPr>
        <w:t>M</w:t>
      </w:r>
      <w:r w:rsidRPr="00037D62">
        <w:rPr>
          <w:rFonts w:eastAsia="Calibri"/>
          <w:sz w:val="24"/>
          <w:szCs w:val="24"/>
          <w:lang w:val="ro-RO"/>
        </w:rPr>
        <w:t>inistrului apelor, pădurilor şi protecţiei mediului nr. 756/ 1997</w:t>
      </w:r>
      <w:r w:rsidR="009F4758" w:rsidRPr="00037D62">
        <w:rPr>
          <w:rFonts w:eastAsia="Calibri"/>
          <w:sz w:val="24"/>
          <w:szCs w:val="24"/>
          <w:lang w:val="ro-RO"/>
        </w:rPr>
        <w:t>.</w:t>
      </w:r>
    </w:p>
    <w:p w:rsidR="00C51CB5" w:rsidRPr="00403A23" w:rsidRDefault="00C51CB5" w:rsidP="00AD53DD">
      <w:pPr>
        <w:widowControl w:val="0"/>
        <w:spacing w:after="0" w:line="240" w:lineRule="auto"/>
        <w:jc w:val="both"/>
        <w:rPr>
          <w:rFonts w:ascii="Times New Roman" w:hAnsi="Times New Roman"/>
          <w:b/>
          <w:color w:val="FF0000"/>
          <w:sz w:val="18"/>
          <w:szCs w:val="18"/>
          <w:lang w:val="ro-RO"/>
        </w:rPr>
      </w:pPr>
    </w:p>
    <w:p w:rsidR="00AD53DD" w:rsidRPr="00786D55" w:rsidRDefault="00C51CB5" w:rsidP="00AD53DD">
      <w:pPr>
        <w:widowControl w:val="0"/>
        <w:spacing w:after="0" w:line="240" w:lineRule="auto"/>
        <w:jc w:val="both"/>
        <w:rPr>
          <w:rFonts w:ascii="Times New Roman" w:hAnsi="Times New Roman"/>
          <w:b/>
          <w:sz w:val="24"/>
          <w:szCs w:val="24"/>
          <w:lang w:val="ro-RO"/>
        </w:rPr>
      </w:pPr>
      <w:r w:rsidRPr="00786D55">
        <w:rPr>
          <w:rFonts w:ascii="Times New Roman" w:hAnsi="Times New Roman"/>
          <w:b/>
          <w:sz w:val="24"/>
          <w:szCs w:val="24"/>
          <w:lang w:val="ro-RO"/>
        </w:rPr>
        <w:t>6</w:t>
      </w:r>
      <w:r w:rsidR="00AD53DD" w:rsidRPr="00786D55">
        <w:rPr>
          <w:rFonts w:ascii="Times New Roman" w:hAnsi="Times New Roman"/>
          <w:b/>
          <w:sz w:val="24"/>
          <w:szCs w:val="24"/>
          <w:lang w:val="ro-RO"/>
        </w:rPr>
        <w:t>. GESTIUNEA DEŞEURILOR ŞI CHIMICALE</w:t>
      </w:r>
    </w:p>
    <w:p w:rsidR="00AD53DD" w:rsidRPr="0025597F" w:rsidRDefault="00AD53DD" w:rsidP="00AD53DD">
      <w:pPr>
        <w:widowControl w:val="0"/>
        <w:tabs>
          <w:tab w:val="left" w:pos="720"/>
          <w:tab w:val="left" w:pos="1290"/>
        </w:tabs>
        <w:spacing w:after="0" w:line="240" w:lineRule="auto"/>
        <w:jc w:val="both"/>
        <w:rPr>
          <w:rFonts w:ascii="Times New Roman" w:hAnsi="Times New Roman"/>
          <w:color w:val="FF0000"/>
          <w:sz w:val="10"/>
          <w:szCs w:val="10"/>
          <w:lang w:val="ro-RO"/>
        </w:rPr>
      </w:pPr>
      <w:r w:rsidRPr="00403A23">
        <w:rPr>
          <w:rFonts w:ascii="Times New Roman" w:hAnsi="Times New Roman"/>
          <w:color w:val="FF0000"/>
          <w:sz w:val="24"/>
          <w:szCs w:val="24"/>
          <w:lang w:val="ro-RO"/>
        </w:rPr>
        <w:tab/>
      </w:r>
      <w:r w:rsidRPr="00403A23">
        <w:rPr>
          <w:rFonts w:ascii="Times New Roman" w:hAnsi="Times New Roman"/>
          <w:color w:val="FF0000"/>
          <w:sz w:val="24"/>
          <w:szCs w:val="24"/>
          <w:lang w:val="ro-RO"/>
        </w:rPr>
        <w:tab/>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Această situaţie este cauzată de întârzierile înregistrate în punerea în funcțiune a obiectivelor proiectului „</w:t>
      </w:r>
      <w:r w:rsidRPr="005D0D21">
        <w:rPr>
          <w:rFonts w:ascii="Times New Roman" w:hAnsi="Times New Roman"/>
          <w:i/>
          <w:sz w:val="24"/>
          <w:szCs w:val="24"/>
          <w:lang w:val="ro-RO"/>
        </w:rPr>
        <w:t>Sistem de Management Integrat al Deşeurilor în judeţul Suceava</w:t>
      </w:r>
      <w:r w:rsidRPr="005D0D21">
        <w:rPr>
          <w:rFonts w:ascii="Times New Roman" w:hAnsi="Times New Roman"/>
          <w:sz w:val="24"/>
          <w:szCs w:val="24"/>
          <w:lang w:val="ro-RO"/>
        </w:rPr>
        <w:t>”, implementat de Consiliul Judeţean Suceava.</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 xml:space="preserve">Deşi construcţia depozitului ecologic de la Moara a fost finalizată, acesta nu este operaţional, nefiind încă desemnat operatorul. In ceea ce priveste procedura de autorizare aceasta este în curs de derulare, deoarece Consiliul Judeţean Suceava a depus la APM Suceava documentaţia necesară eliberării autorizaţiei integrate de mediu pentru operarea Centrului de Management Integrat al Deşeurilor Moara, care include depozitul ecologic. </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Gestionarea deşeurilor periculoase provenite de la populaţie este o problemă încă nerezolvată  la nivelul judeţului.</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 xml:space="preserve">Pentru colectarea deşeurilor de echipamente electrice şi electronice sunt autorizaţi 21 de  agenţi economici.. </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5D0D21" w:rsidRPr="005D0D21" w:rsidRDefault="005D0D21" w:rsidP="005D0D21">
      <w:pPr>
        <w:widowControl w:val="0"/>
        <w:spacing w:after="0" w:line="240" w:lineRule="auto"/>
        <w:ind w:firstLine="708"/>
        <w:jc w:val="both"/>
        <w:rPr>
          <w:rFonts w:ascii="Times New Roman" w:hAnsi="Times New Roman"/>
          <w:sz w:val="24"/>
          <w:szCs w:val="24"/>
          <w:lang w:val="ro-RO"/>
        </w:rPr>
      </w:pPr>
      <w:r w:rsidRPr="005D0D21">
        <w:rPr>
          <w:rFonts w:ascii="Times New Roman" w:hAnsi="Times New Roman"/>
          <w:sz w:val="24"/>
          <w:szCs w:val="24"/>
          <w:lang w:val="ro-RO"/>
        </w:rPr>
        <w:t xml:space="preserve">Pentru </w:t>
      </w:r>
      <w:r w:rsidRPr="005D0D21">
        <w:rPr>
          <w:rFonts w:ascii="Times New Roman" w:hAnsi="Times New Roman"/>
          <w:i/>
          <w:sz w:val="24"/>
          <w:szCs w:val="24"/>
          <w:lang w:val="ro-RO"/>
        </w:rPr>
        <w:t>colectarea şi dezmembrarea vehiculelor scoase din uz</w:t>
      </w:r>
      <w:r w:rsidRPr="005D0D21">
        <w:rPr>
          <w:rFonts w:ascii="Times New Roman" w:hAnsi="Times New Roman"/>
          <w:sz w:val="24"/>
          <w:szCs w:val="24"/>
          <w:lang w:val="ro-RO"/>
        </w:rPr>
        <w:t xml:space="preserve"> sunt autorizaţi 43 de agenţi economici. </w:t>
      </w:r>
    </w:p>
    <w:p w:rsidR="005D0D21" w:rsidRPr="005D0D21" w:rsidRDefault="005D0D21" w:rsidP="005D0D21">
      <w:pPr>
        <w:widowControl w:val="0"/>
        <w:spacing w:after="0" w:line="240" w:lineRule="auto"/>
        <w:ind w:firstLine="709"/>
        <w:jc w:val="both"/>
        <w:rPr>
          <w:rFonts w:ascii="Times New Roman" w:hAnsi="Times New Roman"/>
          <w:sz w:val="24"/>
          <w:szCs w:val="24"/>
          <w:lang w:val="ro-RO"/>
        </w:rPr>
      </w:pPr>
      <w:r w:rsidRPr="005D0D21">
        <w:rPr>
          <w:rFonts w:ascii="Times New Roman" w:hAnsi="Times New Roman"/>
          <w:sz w:val="24"/>
          <w:szCs w:val="24"/>
          <w:lang w:val="ro-RO"/>
        </w:rPr>
        <w:t xml:space="preserve">Pentru activitatea de colectare </w:t>
      </w:r>
      <w:r w:rsidRPr="005D0D21">
        <w:rPr>
          <w:rFonts w:ascii="Times New Roman" w:hAnsi="Times New Roman"/>
          <w:i/>
          <w:sz w:val="24"/>
          <w:szCs w:val="24"/>
          <w:lang w:val="ro-RO"/>
        </w:rPr>
        <w:t>deşeuri de baterii şi acumulatori</w:t>
      </w:r>
      <w:r w:rsidRPr="005D0D21">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5D0D21" w:rsidRPr="005D0D21" w:rsidRDefault="005D0D21" w:rsidP="005D0D21">
      <w:pPr>
        <w:widowControl w:val="0"/>
        <w:spacing w:after="0" w:line="240" w:lineRule="auto"/>
        <w:ind w:firstLine="708"/>
        <w:jc w:val="both"/>
        <w:rPr>
          <w:rFonts w:ascii="Times New Roman" w:hAnsi="Times New Roman"/>
          <w:sz w:val="24"/>
          <w:szCs w:val="24"/>
          <w:lang w:val="ro-RO"/>
        </w:rPr>
      </w:pPr>
      <w:r w:rsidRPr="005D0D21">
        <w:rPr>
          <w:rFonts w:ascii="Times New Roman" w:hAnsi="Times New Roman"/>
          <w:sz w:val="24"/>
          <w:szCs w:val="24"/>
          <w:lang w:val="ro-RO"/>
        </w:rPr>
        <w:lastRenderedPageBreak/>
        <w:t xml:space="preserve">Pentru </w:t>
      </w:r>
      <w:r w:rsidRPr="005D0D21">
        <w:rPr>
          <w:rFonts w:ascii="Times New Roman" w:hAnsi="Times New Roman"/>
          <w:i/>
          <w:sz w:val="24"/>
          <w:szCs w:val="24"/>
          <w:lang w:val="ro-RO"/>
        </w:rPr>
        <w:t>colectarea uleiurilor uzate,</w:t>
      </w:r>
      <w:r w:rsidRPr="005D0D21">
        <w:rPr>
          <w:rFonts w:ascii="Times New Roman" w:hAnsi="Times New Roman"/>
          <w:sz w:val="24"/>
          <w:szCs w:val="24"/>
          <w:lang w:val="ro-RO"/>
        </w:rPr>
        <w:t xml:space="preserve"> la nivelul judeţului sunt autorizaţi următorii operatori  economici: SC MONDECO SRL, </w:t>
      </w:r>
      <w:r w:rsidRPr="005D0D21">
        <w:rPr>
          <w:rFonts w:ascii="Times New Roman" w:hAnsi="Times New Roman"/>
          <w:bCs/>
          <w:sz w:val="24"/>
          <w:szCs w:val="24"/>
          <w:lang w:val="ro-RO"/>
        </w:rPr>
        <w:t xml:space="preserve">SC ROTMAC-ECO SRL, SC AUTO TEST BUCOVINA SRL, </w:t>
      </w:r>
      <w:r w:rsidRPr="005D0D21">
        <w:rPr>
          <w:rFonts w:ascii="Times New Roman" w:hAnsi="Times New Roman"/>
          <w:sz w:val="24"/>
          <w:szCs w:val="24"/>
          <w:lang w:val="ro-RO"/>
        </w:rPr>
        <w:t>SC RITMIC COM SRL, ALIN FOR YOU, iar SC RUCO SUCEAVA SRL, com. Păltinoasa  colectează doar uleiuri şi grăsimi comestibile, cod 20 01 25.</w:t>
      </w:r>
    </w:p>
    <w:p w:rsidR="002D3998" w:rsidRPr="00403A23" w:rsidRDefault="002D3998" w:rsidP="00F94A2B">
      <w:pPr>
        <w:widowControl w:val="0"/>
        <w:spacing w:after="0" w:line="240" w:lineRule="auto"/>
        <w:jc w:val="both"/>
        <w:rPr>
          <w:rFonts w:ascii="Times New Roman" w:hAnsi="Times New Roman"/>
          <w:b/>
          <w:color w:val="FF0000"/>
          <w:sz w:val="18"/>
          <w:szCs w:val="18"/>
          <w:lang w:val="ro-RO"/>
        </w:rPr>
      </w:pPr>
    </w:p>
    <w:p w:rsidR="006D3403" w:rsidRPr="003D5B3F" w:rsidRDefault="00C51CB5" w:rsidP="006D3403">
      <w:pPr>
        <w:widowControl w:val="0"/>
        <w:spacing w:after="0" w:line="240" w:lineRule="auto"/>
        <w:jc w:val="both"/>
        <w:rPr>
          <w:rFonts w:ascii="Times New Roman" w:hAnsi="Times New Roman"/>
          <w:sz w:val="10"/>
          <w:szCs w:val="10"/>
          <w:lang w:val="ro-RO"/>
        </w:rPr>
      </w:pPr>
      <w:r w:rsidRPr="003D5B3F">
        <w:rPr>
          <w:rFonts w:ascii="Times New Roman" w:hAnsi="Times New Roman"/>
          <w:b/>
          <w:sz w:val="24"/>
          <w:szCs w:val="24"/>
          <w:lang w:val="ro-RO"/>
        </w:rPr>
        <w:t>7</w:t>
      </w:r>
      <w:r w:rsidR="006D3403" w:rsidRPr="003D5B3F">
        <w:rPr>
          <w:rFonts w:ascii="Times New Roman" w:hAnsi="Times New Roman"/>
          <w:b/>
          <w:sz w:val="24"/>
          <w:szCs w:val="24"/>
          <w:lang w:val="ro-RO"/>
        </w:rPr>
        <w:t>. POLUĂRI ACCIDENTALE</w:t>
      </w:r>
    </w:p>
    <w:p w:rsidR="003D5B3F" w:rsidRDefault="00950B14" w:rsidP="0025597F">
      <w:pPr>
        <w:widowControl w:val="0"/>
        <w:spacing w:after="0" w:line="240" w:lineRule="auto"/>
        <w:jc w:val="both"/>
        <w:rPr>
          <w:rFonts w:ascii="Times New Roman" w:hAnsi="Times New Roman"/>
          <w:color w:val="FF0000"/>
          <w:sz w:val="10"/>
          <w:szCs w:val="10"/>
          <w:lang w:val="ro-RO"/>
        </w:rPr>
      </w:pPr>
      <w:r w:rsidRPr="00403A23">
        <w:rPr>
          <w:rFonts w:ascii="Times New Roman" w:hAnsi="Times New Roman"/>
          <w:color w:val="FF0000"/>
          <w:sz w:val="24"/>
          <w:szCs w:val="24"/>
          <w:lang w:val="ro-RO"/>
        </w:rPr>
        <w:tab/>
      </w:r>
    </w:p>
    <w:p w:rsidR="00057880" w:rsidRPr="00D43DC9" w:rsidRDefault="00057880" w:rsidP="00057880">
      <w:pPr>
        <w:widowControl w:val="0"/>
        <w:spacing w:after="0" w:line="240" w:lineRule="auto"/>
        <w:ind w:firstLine="708"/>
        <w:jc w:val="both"/>
        <w:rPr>
          <w:rFonts w:ascii="Times New Roman" w:hAnsi="Times New Roman"/>
          <w:sz w:val="24"/>
          <w:szCs w:val="24"/>
          <w:lang w:val="ro-RO"/>
        </w:rPr>
      </w:pPr>
      <w:r w:rsidRPr="00D43DC9">
        <w:rPr>
          <w:rFonts w:ascii="Times New Roman" w:hAnsi="Times New Roman"/>
          <w:sz w:val="24"/>
          <w:szCs w:val="24"/>
          <w:lang w:val="ro-RO"/>
        </w:rPr>
        <w:t xml:space="preserve">Nu au fost înregistrate poluări </w:t>
      </w:r>
      <w:r>
        <w:rPr>
          <w:rFonts w:ascii="Times New Roman" w:hAnsi="Times New Roman"/>
          <w:sz w:val="24"/>
          <w:szCs w:val="24"/>
          <w:lang w:val="ro-RO"/>
        </w:rPr>
        <w:t>accidentale în luna iunie</w:t>
      </w:r>
      <w:r w:rsidRPr="00D43DC9">
        <w:rPr>
          <w:rFonts w:ascii="Times New Roman" w:hAnsi="Times New Roman"/>
          <w:sz w:val="24"/>
          <w:szCs w:val="24"/>
          <w:lang w:val="ro-RO"/>
        </w:rPr>
        <w:t xml:space="preserve"> 2017.</w:t>
      </w:r>
    </w:p>
    <w:p w:rsidR="003D5B3F" w:rsidRDefault="003D5B3F" w:rsidP="0007427C">
      <w:pPr>
        <w:spacing w:after="0" w:line="240" w:lineRule="auto"/>
        <w:ind w:firstLine="709"/>
        <w:rPr>
          <w:rFonts w:ascii="Times New Roman" w:hAnsi="Times New Roman"/>
          <w:color w:val="FF0000"/>
          <w:sz w:val="10"/>
          <w:szCs w:val="10"/>
          <w:lang w:val="ro-RO"/>
        </w:rPr>
      </w:pPr>
    </w:p>
    <w:p w:rsidR="003D5B3F" w:rsidRDefault="003D5B3F" w:rsidP="0007427C">
      <w:pPr>
        <w:spacing w:after="0" w:line="240" w:lineRule="auto"/>
        <w:ind w:firstLine="709"/>
        <w:rPr>
          <w:rFonts w:ascii="Times New Roman" w:hAnsi="Times New Roman"/>
          <w:color w:val="FF0000"/>
          <w:sz w:val="10"/>
          <w:szCs w:val="10"/>
          <w:lang w:val="ro-RO"/>
        </w:rPr>
      </w:pPr>
    </w:p>
    <w:p w:rsidR="003D5B3F" w:rsidRDefault="003D5B3F" w:rsidP="0007427C">
      <w:pPr>
        <w:spacing w:after="0" w:line="240" w:lineRule="auto"/>
        <w:ind w:firstLine="709"/>
        <w:rPr>
          <w:rFonts w:ascii="Times New Roman" w:hAnsi="Times New Roman"/>
          <w:color w:val="FF0000"/>
          <w:sz w:val="10"/>
          <w:szCs w:val="10"/>
          <w:lang w:val="ro-RO"/>
        </w:rPr>
      </w:pPr>
    </w:p>
    <w:p w:rsidR="003D5B3F" w:rsidRPr="003D5B3F" w:rsidRDefault="003D5B3F" w:rsidP="0007427C">
      <w:pPr>
        <w:spacing w:after="0" w:line="240" w:lineRule="auto"/>
        <w:ind w:firstLine="709"/>
        <w:rPr>
          <w:rFonts w:ascii="Times New Roman" w:hAnsi="Times New Roman"/>
          <w:sz w:val="10"/>
          <w:szCs w:val="10"/>
          <w:lang w:val="ro-RO"/>
        </w:rPr>
      </w:pPr>
    </w:p>
    <w:p w:rsidR="00BC5291" w:rsidRPr="003D5B3F" w:rsidRDefault="00BC5291" w:rsidP="00BC5291">
      <w:pPr>
        <w:widowControl w:val="0"/>
        <w:spacing w:after="0" w:line="240" w:lineRule="auto"/>
        <w:jc w:val="center"/>
        <w:rPr>
          <w:rFonts w:ascii="Times New Roman" w:hAnsi="Times New Roman"/>
          <w:b/>
          <w:sz w:val="24"/>
          <w:szCs w:val="24"/>
          <w:lang w:val="ro-RO"/>
        </w:rPr>
      </w:pPr>
      <w:r w:rsidRPr="003D5B3F">
        <w:rPr>
          <w:rFonts w:ascii="Times New Roman" w:hAnsi="Times New Roman"/>
          <w:b/>
          <w:sz w:val="24"/>
          <w:szCs w:val="24"/>
          <w:lang w:val="ro-RO"/>
        </w:rPr>
        <w:t>DIRECTOR EXECUTIV,</w:t>
      </w:r>
    </w:p>
    <w:p w:rsidR="00B6169E" w:rsidRPr="003D5B3F" w:rsidRDefault="00BC5291" w:rsidP="00F94A2B">
      <w:pPr>
        <w:widowControl w:val="0"/>
        <w:spacing w:after="0" w:line="240" w:lineRule="auto"/>
        <w:jc w:val="center"/>
        <w:rPr>
          <w:rFonts w:ascii="Times New Roman" w:hAnsi="Times New Roman"/>
          <w:sz w:val="24"/>
          <w:szCs w:val="24"/>
          <w:lang w:val="ro-RO"/>
        </w:rPr>
      </w:pPr>
      <w:r w:rsidRPr="003D5B3F">
        <w:rPr>
          <w:rFonts w:ascii="Times New Roman" w:hAnsi="Times New Roman"/>
          <w:b/>
          <w:sz w:val="24"/>
          <w:szCs w:val="24"/>
          <w:lang w:val="ro-RO"/>
        </w:rPr>
        <w:t>Vasile Oșean</w:t>
      </w:r>
    </w:p>
    <w:p w:rsidR="008A6002" w:rsidRPr="00403A23" w:rsidRDefault="008A6002" w:rsidP="006D3403">
      <w:pPr>
        <w:widowControl w:val="0"/>
        <w:spacing w:after="0" w:line="240" w:lineRule="auto"/>
        <w:ind w:firstLine="708"/>
        <w:jc w:val="both"/>
        <w:rPr>
          <w:rFonts w:ascii="Times New Roman" w:hAnsi="Times New Roman"/>
          <w:color w:val="FF0000"/>
          <w:sz w:val="24"/>
          <w:szCs w:val="24"/>
          <w:lang w:val="ro-RO"/>
        </w:rPr>
      </w:pPr>
    </w:p>
    <w:sectPr w:rsidR="008A6002" w:rsidRPr="00403A23" w:rsidSect="00E06BA5">
      <w:footerReference w:type="default" r:id="rId39"/>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B9" w:rsidRDefault="00C42CB9" w:rsidP="0010560A">
      <w:pPr>
        <w:spacing w:after="0" w:line="240" w:lineRule="auto"/>
      </w:pPr>
      <w:r>
        <w:separator/>
      </w:r>
    </w:p>
  </w:endnote>
  <w:endnote w:type="continuationSeparator" w:id="0">
    <w:p w:rsidR="00C42CB9" w:rsidRDefault="00C42CB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343E4E" w:rsidP="00702379">
    <w:pPr>
      <w:pStyle w:val="Header"/>
      <w:tabs>
        <w:tab w:val="clear" w:pos="4680"/>
      </w:tabs>
      <w:jc w:val="center"/>
      <w:rPr>
        <w:rFonts w:ascii="Times New Roman" w:hAnsi="Times New Roman"/>
        <w:b/>
        <w:sz w:val="24"/>
        <w:szCs w:val="24"/>
        <w:lang w:val="ro-RO"/>
      </w:rPr>
    </w:pPr>
    <w:r w:rsidRPr="00343E4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61542316" r:id="rId2"/>
      </w:pict>
    </w:r>
    <w:r w:rsidRPr="00343E4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B9" w:rsidRDefault="00C42CB9" w:rsidP="0010560A">
      <w:pPr>
        <w:spacing w:after="0" w:line="240" w:lineRule="auto"/>
      </w:pPr>
      <w:r>
        <w:separator/>
      </w:r>
    </w:p>
  </w:footnote>
  <w:footnote w:type="continuationSeparator" w:id="0">
    <w:p w:rsidR="00C42CB9" w:rsidRDefault="00C42CB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150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21AB"/>
    <w:multiLevelType w:val="singleLevel"/>
    <w:tmpl w:val="BD7249C0"/>
    <w:lvl w:ilvl="0">
      <w:start w:val="8"/>
      <w:numFmt w:val="bullet"/>
      <w:lvlText w:val="-"/>
      <w:lvlJc w:val="left"/>
      <w:pPr>
        <w:tabs>
          <w:tab w:val="num" w:pos="720"/>
        </w:tabs>
        <w:ind w:left="720" w:hanging="360"/>
      </w:p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C21B17"/>
    <w:multiLevelType w:val="hybridMultilevel"/>
    <w:tmpl w:val="32D80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6"/>
  </w:num>
  <w:num w:numId="4">
    <w:abstractNumId w:val="4"/>
  </w:num>
  <w:num w:numId="5">
    <w:abstractNumId w:val="1"/>
  </w:num>
  <w:num w:numId="6">
    <w:abstractNumId w:val="3"/>
  </w:num>
  <w:num w:numId="7">
    <w:abstractNumId w:val="7"/>
  </w:num>
  <w:num w:numId="8">
    <w:abstractNumId w:val="0"/>
  </w:num>
  <w:num w:numId="9">
    <w:abstractNumId w:val="18"/>
  </w:num>
  <w:num w:numId="10">
    <w:abstractNumId w:val="19"/>
  </w:num>
  <w:num w:numId="11">
    <w:abstractNumId w:val="33"/>
  </w:num>
  <w:num w:numId="12">
    <w:abstractNumId w:val="21"/>
  </w:num>
  <w:num w:numId="13">
    <w:abstractNumId w:val="12"/>
  </w:num>
  <w:num w:numId="14">
    <w:abstractNumId w:val="34"/>
  </w:num>
  <w:num w:numId="15">
    <w:abstractNumId w:val="25"/>
  </w:num>
  <w:num w:numId="16">
    <w:abstractNumId w:val="31"/>
  </w:num>
  <w:num w:numId="17">
    <w:abstractNumId w:val="5"/>
  </w:num>
  <w:num w:numId="18">
    <w:abstractNumId w:val="10"/>
  </w:num>
  <w:num w:numId="19">
    <w:abstractNumId w:val="22"/>
  </w:num>
  <w:num w:numId="20">
    <w:abstractNumId w:val="3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7"/>
  </w:num>
  <w:num w:numId="25">
    <w:abstractNumId w:val="8"/>
  </w:num>
  <w:num w:numId="26">
    <w:abstractNumId w:val="17"/>
  </w:num>
  <w:num w:numId="27">
    <w:abstractNumId w:val="24"/>
  </w:num>
  <w:num w:numId="28">
    <w:abstractNumId w:val="14"/>
  </w:num>
  <w:num w:numId="29">
    <w:abstractNumId w:val="6"/>
  </w:num>
  <w:num w:numId="30">
    <w:abstractNumId w:val="9"/>
  </w:num>
  <w:num w:numId="31">
    <w:abstractNumId w:val="13"/>
  </w:num>
  <w:num w:numId="32">
    <w:abstractNumId w:val="2"/>
  </w:num>
  <w:num w:numId="33">
    <w:abstractNumId w:val="32"/>
  </w:num>
  <w:num w:numId="34">
    <w:abstractNumId w:val="11"/>
  </w:num>
  <w:num w:numId="35">
    <w:abstractNumId w:val="2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270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23D48"/>
    <w:rsid w:val="000277EC"/>
    <w:rsid w:val="000336A1"/>
    <w:rsid w:val="000367C9"/>
    <w:rsid w:val="00037D62"/>
    <w:rsid w:val="00046049"/>
    <w:rsid w:val="00054DA7"/>
    <w:rsid w:val="000550B9"/>
    <w:rsid w:val="00055137"/>
    <w:rsid w:val="000567A2"/>
    <w:rsid w:val="00057880"/>
    <w:rsid w:val="00063121"/>
    <w:rsid w:val="0007427C"/>
    <w:rsid w:val="0007594F"/>
    <w:rsid w:val="000866DE"/>
    <w:rsid w:val="00086B9A"/>
    <w:rsid w:val="00093049"/>
    <w:rsid w:val="00095760"/>
    <w:rsid w:val="00095D3C"/>
    <w:rsid w:val="000961A9"/>
    <w:rsid w:val="000A5587"/>
    <w:rsid w:val="000B448E"/>
    <w:rsid w:val="000B4E57"/>
    <w:rsid w:val="000C4375"/>
    <w:rsid w:val="000C59BB"/>
    <w:rsid w:val="000C63AA"/>
    <w:rsid w:val="000D0742"/>
    <w:rsid w:val="000D7631"/>
    <w:rsid w:val="000F25B1"/>
    <w:rsid w:val="000F4697"/>
    <w:rsid w:val="000F5694"/>
    <w:rsid w:val="0010560A"/>
    <w:rsid w:val="00117887"/>
    <w:rsid w:val="00117CBE"/>
    <w:rsid w:val="00123FDD"/>
    <w:rsid w:val="001274F0"/>
    <w:rsid w:val="00130855"/>
    <w:rsid w:val="00135B32"/>
    <w:rsid w:val="00137EE3"/>
    <w:rsid w:val="00140DBC"/>
    <w:rsid w:val="00157DA8"/>
    <w:rsid w:val="00163FDA"/>
    <w:rsid w:val="0017069E"/>
    <w:rsid w:val="00180627"/>
    <w:rsid w:val="001814FA"/>
    <w:rsid w:val="00182569"/>
    <w:rsid w:val="001839F0"/>
    <w:rsid w:val="00192B26"/>
    <w:rsid w:val="001B0834"/>
    <w:rsid w:val="001B1D04"/>
    <w:rsid w:val="001C00AA"/>
    <w:rsid w:val="001D0270"/>
    <w:rsid w:val="001E5EB4"/>
    <w:rsid w:val="001E6AB3"/>
    <w:rsid w:val="00206333"/>
    <w:rsid w:val="00211649"/>
    <w:rsid w:val="00215951"/>
    <w:rsid w:val="00215A66"/>
    <w:rsid w:val="002176F5"/>
    <w:rsid w:val="00222BA8"/>
    <w:rsid w:val="00224EB6"/>
    <w:rsid w:val="00232324"/>
    <w:rsid w:val="0023427D"/>
    <w:rsid w:val="0025597F"/>
    <w:rsid w:val="002559A1"/>
    <w:rsid w:val="00256E13"/>
    <w:rsid w:val="00274875"/>
    <w:rsid w:val="0028053B"/>
    <w:rsid w:val="00283B39"/>
    <w:rsid w:val="00284FE2"/>
    <w:rsid w:val="00286081"/>
    <w:rsid w:val="00286C08"/>
    <w:rsid w:val="0029170F"/>
    <w:rsid w:val="00291860"/>
    <w:rsid w:val="002939E9"/>
    <w:rsid w:val="00293FE2"/>
    <w:rsid w:val="00295E3A"/>
    <w:rsid w:val="00297D73"/>
    <w:rsid w:val="002A0BC4"/>
    <w:rsid w:val="002B08E2"/>
    <w:rsid w:val="002B4F80"/>
    <w:rsid w:val="002C27DB"/>
    <w:rsid w:val="002C3198"/>
    <w:rsid w:val="002D3998"/>
    <w:rsid w:val="002D6622"/>
    <w:rsid w:val="002E68D6"/>
    <w:rsid w:val="002F78B8"/>
    <w:rsid w:val="003104BE"/>
    <w:rsid w:val="00312392"/>
    <w:rsid w:val="00320B7E"/>
    <w:rsid w:val="00327C84"/>
    <w:rsid w:val="00327D8A"/>
    <w:rsid w:val="00330273"/>
    <w:rsid w:val="003319AB"/>
    <w:rsid w:val="00334DE6"/>
    <w:rsid w:val="0033682D"/>
    <w:rsid w:val="003404FC"/>
    <w:rsid w:val="00340E00"/>
    <w:rsid w:val="00343E4E"/>
    <w:rsid w:val="00344E28"/>
    <w:rsid w:val="00345420"/>
    <w:rsid w:val="00347395"/>
    <w:rsid w:val="003505F3"/>
    <w:rsid w:val="00353DCA"/>
    <w:rsid w:val="00363924"/>
    <w:rsid w:val="00365E81"/>
    <w:rsid w:val="0036645B"/>
    <w:rsid w:val="00374A17"/>
    <w:rsid w:val="00374A52"/>
    <w:rsid w:val="00377782"/>
    <w:rsid w:val="00382B70"/>
    <w:rsid w:val="00383DC2"/>
    <w:rsid w:val="00392FC4"/>
    <w:rsid w:val="00393EA1"/>
    <w:rsid w:val="00394E35"/>
    <w:rsid w:val="003A2D3C"/>
    <w:rsid w:val="003A5E1B"/>
    <w:rsid w:val="003C14A9"/>
    <w:rsid w:val="003C23EE"/>
    <w:rsid w:val="003C6148"/>
    <w:rsid w:val="003D0948"/>
    <w:rsid w:val="003D3BBD"/>
    <w:rsid w:val="003D5B3F"/>
    <w:rsid w:val="003D6F2E"/>
    <w:rsid w:val="003E04C8"/>
    <w:rsid w:val="003E395A"/>
    <w:rsid w:val="003E48A3"/>
    <w:rsid w:val="003E6903"/>
    <w:rsid w:val="003F19EA"/>
    <w:rsid w:val="003F3DFD"/>
    <w:rsid w:val="003F4A7B"/>
    <w:rsid w:val="003F72C1"/>
    <w:rsid w:val="003F7DC9"/>
    <w:rsid w:val="00402474"/>
    <w:rsid w:val="00403A23"/>
    <w:rsid w:val="004108C0"/>
    <w:rsid w:val="0041617A"/>
    <w:rsid w:val="0041758B"/>
    <w:rsid w:val="00422B76"/>
    <w:rsid w:val="0044421B"/>
    <w:rsid w:val="0045030D"/>
    <w:rsid w:val="00450BA1"/>
    <w:rsid w:val="00450E53"/>
    <w:rsid w:val="00457E19"/>
    <w:rsid w:val="00471764"/>
    <w:rsid w:val="00473A03"/>
    <w:rsid w:val="00475201"/>
    <w:rsid w:val="004765EB"/>
    <w:rsid w:val="004779D4"/>
    <w:rsid w:val="0048568F"/>
    <w:rsid w:val="00487E61"/>
    <w:rsid w:val="00493660"/>
    <w:rsid w:val="00493A08"/>
    <w:rsid w:val="004976D8"/>
    <w:rsid w:val="00497B0D"/>
    <w:rsid w:val="004A05FF"/>
    <w:rsid w:val="004A3A25"/>
    <w:rsid w:val="004A6F39"/>
    <w:rsid w:val="004B7C7C"/>
    <w:rsid w:val="004C4E8D"/>
    <w:rsid w:val="004D3635"/>
    <w:rsid w:val="004D3D41"/>
    <w:rsid w:val="004E5A4A"/>
    <w:rsid w:val="004F310E"/>
    <w:rsid w:val="004F3DF5"/>
    <w:rsid w:val="0050643F"/>
    <w:rsid w:val="00510B1D"/>
    <w:rsid w:val="00515BB1"/>
    <w:rsid w:val="00517F23"/>
    <w:rsid w:val="005205EF"/>
    <w:rsid w:val="00525D3A"/>
    <w:rsid w:val="00527E65"/>
    <w:rsid w:val="00532353"/>
    <w:rsid w:val="0055018D"/>
    <w:rsid w:val="00551963"/>
    <w:rsid w:val="00551CA4"/>
    <w:rsid w:val="00552E44"/>
    <w:rsid w:val="00555B18"/>
    <w:rsid w:val="00560EF2"/>
    <w:rsid w:val="00564AA4"/>
    <w:rsid w:val="00566E9D"/>
    <w:rsid w:val="00571253"/>
    <w:rsid w:val="00572FB3"/>
    <w:rsid w:val="00575325"/>
    <w:rsid w:val="00575DC7"/>
    <w:rsid w:val="00582C38"/>
    <w:rsid w:val="005857F5"/>
    <w:rsid w:val="00586D0A"/>
    <w:rsid w:val="0059286F"/>
    <w:rsid w:val="005A3E32"/>
    <w:rsid w:val="005A57F1"/>
    <w:rsid w:val="005A746B"/>
    <w:rsid w:val="005B09B7"/>
    <w:rsid w:val="005B20C8"/>
    <w:rsid w:val="005B6D9D"/>
    <w:rsid w:val="005C1E73"/>
    <w:rsid w:val="005C716F"/>
    <w:rsid w:val="005D0D21"/>
    <w:rsid w:val="005D3599"/>
    <w:rsid w:val="005E0676"/>
    <w:rsid w:val="005E4F9F"/>
    <w:rsid w:val="00610D4E"/>
    <w:rsid w:val="00614EC0"/>
    <w:rsid w:val="0061677F"/>
    <w:rsid w:val="00617F2C"/>
    <w:rsid w:val="00622352"/>
    <w:rsid w:val="006241A9"/>
    <w:rsid w:val="00632117"/>
    <w:rsid w:val="006321F3"/>
    <w:rsid w:val="0063255B"/>
    <w:rsid w:val="00637651"/>
    <w:rsid w:val="0064599E"/>
    <w:rsid w:val="0065147F"/>
    <w:rsid w:val="006535F4"/>
    <w:rsid w:val="00654F2F"/>
    <w:rsid w:val="00667BDA"/>
    <w:rsid w:val="00677AD1"/>
    <w:rsid w:val="006848CF"/>
    <w:rsid w:val="00694776"/>
    <w:rsid w:val="00697540"/>
    <w:rsid w:val="006A7BD0"/>
    <w:rsid w:val="006B1C3A"/>
    <w:rsid w:val="006B53EF"/>
    <w:rsid w:val="006C097B"/>
    <w:rsid w:val="006C2AA7"/>
    <w:rsid w:val="006D1A3E"/>
    <w:rsid w:val="006D3403"/>
    <w:rsid w:val="006D49F0"/>
    <w:rsid w:val="006D4EF3"/>
    <w:rsid w:val="006D5610"/>
    <w:rsid w:val="006E1E1E"/>
    <w:rsid w:val="006E36B8"/>
    <w:rsid w:val="006E7CB3"/>
    <w:rsid w:val="006F1C5F"/>
    <w:rsid w:val="00700D6F"/>
    <w:rsid w:val="00702379"/>
    <w:rsid w:val="00702F4D"/>
    <w:rsid w:val="0070585F"/>
    <w:rsid w:val="00706555"/>
    <w:rsid w:val="007153B4"/>
    <w:rsid w:val="00726667"/>
    <w:rsid w:val="00726E39"/>
    <w:rsid w:val="00731D4A"/>
    <w:rsid w:val="0073252F"/>
    <w:rsid w:val="00740A6E"/>
    <w:rsid w:val="0074352B"/>
    <w:rsid w:val="00745D2A"/>
    <w:rsid w:val="00747B0C"/>
    <w:rsid w:val="00762F9B"/>
    <w:rsid w:val="007667AE"/>
    <w:rsid w:val="00772CE2"/>
    <w:rsid w:val="00776505"/>
    <w:rsid w:val="0078025D"/>
    <w:rsid w:val="007813E3"/>
    <w:rsid w:val="007839E2"/>
    <w:rsid w:val="0078617B"/>
    <w:rsid w:val="00786D55"/>
    <w:rsid w:val="007C3BF2"/>
    <w:rsid w:val="007C72E9"/>
    <w:rsid w:val="007D2CB9"/>
    <w:rsid w:val="007D459B"/>
    <w:rsid w:val="007E13C8"/>
    <w:rsid w:val="007E616F"/>
    <w:rsid w:val="007E7495"/>
    <w:rsid w:val="007E780C"/>
    <w:rsid w:val="007F3A9B"/>
    <w:rsid w:val="007F5E0D"/>
    <w:rsid w:val="007F67DD"/>
    <w:rsid w:val="007F702C"/>
    <w:rsid w:val="00811026"/>
    <w:rsid w:val="00811585"/>
    <w:rsid w:val="008234B0"/>
    <w:rsid w:val="00835771"/>
    <w:rsid w:val="00840C57"/>
    <w:rsid w:val="0084548F"/>
    <w:rsid w:val="00851170"/>
    <w:rsid w:val="0085289E"/>
    <w:rsid w:val="00856DAE"/>
    <w:rsid w:val="00856FF9"/>
    <w:rsid w:val="00857A43"/>
    <w:rsid w:val="008710B5"/>
    <w:rsid w:val="00885E24"/>
    <w:rsid w:val="00894587"/>
    <w:rsid w:val="0089789D"/>
    <w:rsid w:val="00897E4E"/>
    <w:rsid w:val="008A0902"/>
    <w:rsid w:val="008A1902"/>
    <w:rsid w:val="008A4977"/>
    <w:rsid w:val="008A6002"/>
    <w:rsid w:val="008B52E1"/>
    <w:rsid w:val="008B7E19"/>
    <w:rsid w:val="008C1779"/>
    <w:rsid w:val="008D6975"/>
    <w:rsid w:val="008D6B89"/>
    <w:rsid w:val="008D7863"/>
    <w:rsid w:val="008F56D9"/>
    <w:rsid w:val="008F7960"/>
    <w:rsid w:val="00914547"/>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83C72"/>
    <w:rsid w:val="0098508C"/>
    <w:rsid w:val="009850CC"/>
    <w:rsid w:val="009930A9"/>
    <w:rsid w:val="00994879"/>
    <w:rsid w:val="0099518F"/>
    <w:rsid w:val="0099541A"/>
    <w:rsid w:val="009A3852"/>
    <w:rsid w:val="009A60B9"/>
    <w:rsid w:val="009B2AA1"/>
    <w:rsid w:val="009B4193"/>
    <w:rsid w:val="009B4AFF"/>
    <w:rsid w:val="009B5643"/>
    <w:rsid w:val="009B648B"/>
    <w:rsid w:val="009C2625"/>
    <w:rsid w:val="009E265E"/>
    <w:rsid w:val="009E2EA8"/>
    <w:rsid w:val="009E3F70"/>
    <w:rsid w:val="009F0C1D"/>
    <w:rsid w:val="009F3C8F"/>
    <w:rsid w:val="009F4758"/>
    <w:rsid w:val="009F4F54"/>
    <w:rsid w:val="009F5473"/>
    <w:rsid w:val="00A00C3D"/>
    <w:rsid w:val="00A0158F"/>
    <w:rsid w:val="00A07BFA"/>
    <w:rsid w:val="00A10FB7"/>
    <w:rsid w:val="00A12076"/>
    <w:rsid w:val="00A15581"/>
    <w:rsid w:val="00A161AA"/>
    <w:rsid w:val="00A16D8A"/>
    <w:rsid w:val="00A2102A"/>
    <w:rsid w:val="00A31B58"/>
    <w:rsid w:val="00A34727"/>
    <w:rsid w:val="00A37490"/>
    <w:rsid w:val="00A473BB"/>
    <w:rsid w:val="00A535E2"/>
    <w:rsid w:val="00A70A56"/>
    <w:rsid w:val="00A70BE8"/>
    <w:rsid w:val="00A77EEC"/>
    <w:rsid w:val="00A876AE"/>
    <w:rsid w:val="00A9333B"/>
    <w:rsid w:val="00A96D60"/>
    <w:rsid w:val="00AA1B29"/>
    <w:rsid w:val="00AA21EA"/>
    <w:rsid w:val="00AB456F"/>
    <w:rsid w:val="00AC19A6"/>
    <w:rsid w:val="00AC39FA"/>
    <w:rsid w:val="00AC7D11"/>
    <w:rsid w:val="00AD1C4E"/>
    <w:rsid w:val="00AD53DD"/>
    <w:rsid w:val="00AD762E"/>
    <w:rsid w:val="00AF37B6"/>
    <w:rsid w:val="00AF414F"/>
    <w:rsid w:val="00B03B20"/>
    <w:rsid w:val="00B05E39"/>
    <w:rsid w:val="00B07278"/>
    <w:rsid w:val="00B13C8F"/>
    <w:rsid w:val="00B1445B"/>
    <w:rsid w:val="00B2186F"/>
    <w:rsid w:val="00B21B08"/>
    <w:rsid w:val="00B3292E"/>
    <w:rsid w:val="00B34615"/>
    <w:rsid w:val="00B3583E"/>
    <w:rsid w:val="00B40691"/>
    <w:rsid w:val="00B41A08"/>
    <w:rsid w:val="00B42606"/>
    <w:rsid w:val="00B51A05"/>
    <w:rsid w:val="00B51A7D"/>
    <w:rsid w:val="00B51A82"/>
    <w:rsid w:val="00B529F3"/>
    <w:rsid w:val="00B53C3D"/>
    <w:rsid w:val="00B5419E"/>
    <w:rsid w:val="00B6169E"/>
    <w:rsid w:val="00B75725"/>
    <w:rsid w:val="00B75E21"/>
    <w:rsid w:val="00B82024"/>
    <w:rsid w:val="00B832DC"/>
    <w:rsid w:val="00B9210E"/>
    <w:rsid w:val="00B964A4"/>
    <w:rsid w:val="00BA5160"/>
    <w:rsid w:val="00BB0CB3"/>
    <w:rsid w:val="00BB441E"/>
    <w:rsid w:val="00BC4CF3"/>
    <w:rsid w:val="00BC5291"/>
    <w:rsid w:val="00BD1A72"/>
    <w:rsid w:val="00BD3677"/>
    <w:rsid w:val="00BD44BB"/>
    <w:rsid w:val="00BD5E3A"/>
    <w:rsid w:val="00BE228F"/>
    <w:rsid w:val="00BE3812"/>
    <w:rsid w:val="00BF220E"/>
    <w:rsid w:val="00C04E96"/>
    <w:rsid w:val="00C064E7"/>
    <w:rsid w:val="00C078EA"/>
    <w:rsid w:val="00C11FCF"/>
    <w:rsid w:val="00C15D36"/>
    <w:rsid w:val="00C204C6"/>
    <w:rsid w:val="00C278D3"/>
    <w:rsid w:val="00C27BE3"/>
    <w:rsid w:val="00C32169"/>
    <w:rsid w:val="00C42CB9"/>
    <w:rsid w:val="00C4392F"/>
    <w:rsid w:val="00C43B76"/>
    <w:rsid w:val="00C47447"/>
    <w:rsid w:val="00C51CB5"/>
    <w:rsid w:val="00C60B26"/>
    <w:rsid w:val="00C6259D"/>
    <w:rsid w:val="00C639A0"/>
    <w:rsid w:val="00C63F5E"/>
    <w:rsid w:val="00C6462A"/>
    <w:rsid w:val="00C70496"/>
    <w:rsid w:val="00C7696B"/>
    <w:rsid w:val="00C82E68"/>
    <w:rsid w:val="00C83093"/>
    <w:rsid w:val="00C8495C"/>
    <w:rsid w:val="00CA59FA"/>
    <w:rsid w:val="00CA7673"/>
    <w:rsid w:val="00CB04AD"/>
    <w:rsid w:val="00CC19DB"/>
    <w:rsid w:val="00CD147B"/>
    <w:rsid w:val="00CD517A"/>
    <w:rsid w:val="00CE2144"/>
    <w:rsid w:val="00CF239C"/>
    <w:rsid w:val="00CF4FFD"/>
    <w:rsid w:val="00CF7034"/>
    <w:rsid w:val="00D14AF3"/>
    <w:rsid w:val="00D14E27"/>
    <w:rsid w:val="00D15078"/>
    <w:rsid w:val="00D15292"/>
    <w:rsid w:val="00D176A7"/>
    <w:rsid w:val="00D35195"/>
    <w:rsid w:val="00D351F4"/>
    <w:rsid w:val="00D368A2"/>
    <w:rsid w:val="00D3727E"/>
    <w:rsid w:val="00D4266B"/>
    <w:rsid w:val="00D43DC9"/>
    <w:rsid w:val="00D45BCE"/>
    <w:rsid w:val="00D61700"/>
    <w:rsid w:val="00D62F36"/>
    <w:rsid w:val="00D81663"/>
    <w:rsid w:val="00D86012"/>
    <w:rsid w:val="00D868E4"/>
    <w:rsid w:val="00DA7B0B"/>
    <w:rsid w:val="00DB45CE"/>
    <w:rsid w:val="00DB4DC5"/>
    <w:rsid w:val="00DB5F76"/>
    <w:rsid w:val="00DB6EE3"/>
    <w:rsid w:val="00DC679A"/>
    <w:rsid w:val="00DE258E"/>
    <w:rsid w:val="00DE6C93"/>
    <w:rsid w:val="00DF1C71"/>
    <w:rsid w:val="00DF4F89"/>
    <w:rsid w:val="00DF5AC4"/>
    <w:rsid w:val="00E05ED6"/>
    <w:rsid w:val="00E06BA5"/>
    <w:rsid w:val="00E11694"/>
    <w:rsid w:val="00E1349F"/>
    <w:rsid w:val="00E16714"/>
    <w:rsid w:val="00E202AF"/>
    <w:rsid w:val="00E20CF7"/>
    <w:rsid w:val="00E3286F"/>
    <w:rsid w:val="00E374C2"/>
    <w:rsid w:val="00E42E9B"/>
    <w:rsid w:val="00E6295D"/>
    <w:rsid w:val="00E6583A"/>
    <w:rsid w:val="00E7499D"/>
    <w:rsid w:val="00E82C9F"/>
    <w:rsid w:val="00E8389B"/>
    <w:rsid w:val="00E86E66"/>
    <w:rsid w:val="00E93DD1"/>
    <w:rsid w:val="00E97B5C"/>
    <w:rsid w:val="00EA2969"/>
    <w:rsid w:val="00EB236E"/>
    <w:rsid w:val="00EB793E"/>
    <w:rsid w:val="00EC0515"/>
    <w:rsid w:val="00EC1082"/>
    <w:rsid w:val="00EC44EC"/>
    <w:rsid w:val="00EC645A"/>
    <w:rsid w:val="00ED0040"/>
    <w:rsid w:val="00ED4800"/>
    <w:rsid w:val="00EF4418"/>
    <w:rsid w:val="00F01E1B"/>
    <w:rsid w:val="00F05382"/>
    <w:rsid w:val="00F17EA7"/>
    <w:rsid w:val="00F251AD"/>
    <w:rsid w:val="00F2569D"/>
    <w:rsid w:val="00F27EDD"/>
    <w:rsid w:val="00F36C6B"/>
    <w:rsid w:val="00F40DF3"/>
    <w:rsid w:val="00F41E93"/>
    <w:rsid w:val="00F5763D"/>
    <w:rsid w:val="00F63052"/>
    <w:rsid w:val="00F639DD"/>
    <w:rsid w:val="00F64525"/>
    <w:rsid w:val="00F71352"/>
    <w:rsid w:val="00F76DD4"/>
    <w:rsid w:val="00F81B11"/>
    <w:rsid w:val="00F83FD2"/>
    <w:rsid w:val="00F846A5"/>
    <w:rsid w:val="00F87E6F"/>
    <w:rsid w:val="00F94A2B"/>
    <w:rsid w:val="00F964E0"/>
    <w:rsid w:val="00FA16C8"/>
    <w:rsid w:val="00FA4466"/>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2706">
      <o:colormru v:ext="edit" colors="#00214e"/>
    </o:shapedefaults>
    <o:shapelayout v:ext="edit">
      <o:idmap v:ext="edit" data="1"/>
      <o:rules v:ext="edit">
        <o:r id="V:Rule4"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343E-2"/>
        </c:manualLayout>
      </c:layout>
    </c:title>
    <c:plotArea>
      <c:layout>
        <c:manualLayout>
          <c:layoutTarget val="inner"/>
          <c:xMode val="edge"/>
          <c:yMode val="edge"/>
          <c:x val="0.14472294859247226"/>
          <c:y val="5.4674771871132934E-2"/>
          <c:w val="0.49994010488949603"/>
          <c:h val="0.7472974776458227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29.259999999999987</c:v>
                </c:pt>
                <c:pt idx="1">
                  <c:v>42.36</c:v>
                </c:pt>
                <c:pt idx="2" formatCode="0.00">
                  <c:v>38.290000000000013</c:v>
                </c:pt>
                <c:pt idx="3">
                  <c:v>37.89</c:v>
                </c:pt>
              </c:numCache>
            </c:numRef>
          </c:val>
        </c:ser>
        <c:gapWidth val="401"/>
        <c:axId val="129856256"/>
        <c:axId val="12985817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29856256"/>
        <c:axId val="129858176"/>
      </c:lineChart>
      <c:catAx>
        <c:axId val="129856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858176"/>
        <c:crosses val="autoZero"/>
        <c:auto val="1"/>
        <c:lblAlgn val="ctr"/>
        <c:lblOffset val="100"/>
        <c:tickLblSkip val="1"/>
        <c:tickMarkSkip val="1"/>
      </c:catAx>
      <c:valAx>
        <c:axId val="12985817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985625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276"/>
          <c:w val="0.325417439703164"/>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630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1.9000000000000001</c:v>
                </c:pt>
                <c:pt idx="1">
                  <c:v>1.41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4.3</c:v>
                </c:pt>
                <c:pt idx="1">
                  <c:v>3.2</c:v>
                </c:pt>
              </c:numCache>
            </c:numRef>
          </c:val>
        </c:ser>
        <c:gapWidth val="399"/>
        <c:axId val="131540480"/>
        <c:axId val="13154240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1540480"/>
        <c:axId val="131542400"/>
      </c:lineChart>
      <c:catAx>
        <c:axId val="13154048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1542400"/>
        <c:crosses val="autoZero"/>
        <c:auto val="1"/>
        <c:lblAlgn val="ctr"/>
        <c:lblOffset val="100"/>
        <c:tickLblSkip val="1"/>
        <c:tickMarkSkip val="1"/>
      </c:catAx>
      <c:valAx>
        <c:axId val="13154240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54048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0.61000000000000065</c:v>
                </c:pt>
                <c:pt idx="1">
                  <c:v>0.60000000000000064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1.7</c:v>
                </c:pt>
                <c:pt idx="1">
                  <c:v>1.4</c:v>
                </c:pt>
              </c:numCache>
            </c:numRef>
          </c:val>
        </c:ser>
        <c:gapWidth val="401"/>
        <c:axId val="131613824"/>
        <c:axId val="13161574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1613824"/>
        <c:axId val="131615744"/>
      </c:lineChart>
      <c:catAx>
        <c:axId val="1316138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615744"/>
        <c:crosses val="autoZero"/>
        <c:auto val="1"/>
        <c:lblAlgn val="ctr"/>
        <c:lblOffset val="100"/>
        <c:tickLblSkip val="1"/>
        <c:tickMarkSkip val="1"/>
      </c:catAx>
      <c:valAx>
        <c:axId val="13161574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6138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361"/>
          <c:h val="0.4404858029109998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4.5999999999999996</c:v>
                </c:pt>
                <c:pt idx="1">
                  <c:v>3.4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c:formatCode>
                <c:ptCount val="2"/>
                <c:pt idx="0">
                  <c:v>10.9</c:v>
                </c:pt>
                <c:pt idx="1">
                  <c:v>8.3000000000000007</c:v>
                </c:pt>
              </c:numCache>
            </c:numRef>
          </c:val>
        </c:ser>
        <c:gapWidth val="401"/>
        <c:axId val="131641344"/>
        <c:axId val="131642880"/>
      </c:barChart>
      <c:catAx>
        <c:axId val="131641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642880"/>
        <c:crosses val="autoZero"/>
        <c:auto val="1"/>
        <c:lblAlgn val="ctr"/>
        <c:lblOffset val="100"/>
        <c:tickLblSkip val="1"/>
        <c:tickMarkSkip val="1"/>
      </c:catAx>
      <c:valAx>
        <c:axId val="13164288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164134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557E-2"/>
          <c:y val="0"/>
        </c:manualLayout>
      </c:layout>
    </c:title>
    <c:plotArea>
      <c:layout>
        <c:manualLayout>
          <c:layoutTarget val="inner"/>
          <c:xMode val="edge"/>
          <c:yMode val="edge"/>
          <c:x val="9.2814371257485026E-2"/>
          <c:y val="0.20155223587707463"/>
          <c:w val="0.85928143712576865"/>
          <c:h val="0.4024774940515613"/>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1.5</c:v>
                </c:pt>
                <c:pt idx="1">
                  <c:v>1.4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4.5999999999999996</c:v>
                </c:pt>
                <c:pt idx="1">
                  <c:v>3.6</c:v>
                </c:pt>
              </c:numCache>
            </c:numRef>
          </c:val>
        </c:ser>
        <c:gapWidth val="400"/>
        <c:axId val="129853312"/>
        <c:axId val="129854848"/>
      </c:barChart>
      <c:catAx>
        <c:axId val="1298533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9854848"/>
        <c:crosses val="autoZero"/>
        <c:auto val="1"/>
        <c:lblAlgn val="ctr"/>
        <c:lblOffset val="100"/>
        <c:tickLblSkip val="1"/>
        <c:tickMarkSkip val="1"/>
      </c:catAx>
      <c:valAx>
        <c:axId val="12985484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2985331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39651198939938709"/>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0.27</c:v>
                </c:pt>
                <c:pt idx="1">
                  <c:v>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0.00</c:formatCode>
                <c:ptCount val="2"/>
                <c:pt idx="0">
                  <c:v>0.58000000000000007</c:v>
                </c:pt>
                <c:pt idx="1">
                  <c:v>0.6500000000000018</c:v>
                </c:pt>
              </c:numCache>
            </c:numRef>
          </c:val>
        </c:ser>
        <c:gapWidth val="402"/>
        <c:axId val="131723264"/>
        <c:axId val="131724800"/>
      </c:barChart>
      <c:catAx>
        <c:axId val="131723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724800"/>
        <c:crosses val="autoZero"/>
        <c:auto val="1"/>
        <c:lblAlgn val="ctr"/>
        <c:lblOffset val="100"/>
        <c:tickLblSkip val="1"/>
        <c:tickMarkSkip val="1"/>
      </c:catAx>
      <c:valAx>
        <c:axId val="13172480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17232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34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654"/>
          <c:w val="0.84654471544715471"/>
          <c:h val="0.3785374075946945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0.000</c:formatCode>
                <c:ptCount val="2"/>
                <c:pt idx="0">
                  <c:v>8.1000000000000003E-2</c:v>
                </c:pt>
                <c:pt idx="1">
                  <c:v>6.7000000000000004E-2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0.000</c:formatCode>
                <c:ptCount val="2"/>
                <c:pt idx="0">
                  <c:v>0.17900000000000021</c:v>
                </c:pt>
                <c:pt idx="1">
                  <c:v>0.16900000000000001</c:v>
                </c:pt>
              </c:numCache>
            </c:numRef>
          </c:val>
        </c:ser>
        <c:gapWidth val="400"/>
        <c:axId val="131749760"/>
        <c:axId val="131751296"/>
      </c:barChart>
      <c:catAx>
        <c:axId val="1317497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751296"/>
        <c:crosses val="autoZero"/>
        <c:auto val="1"/>
        <c:lblAlgn val="ctr"/>
        <c:lblOffset val="100"/>
        <c:tickLblSkip val="1"/>
        <c:tickMarkSkip val="1"/>
      </c:catAx>
      <c:valAx>
        <c:axId val="13175129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17497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581"/>
          <c:y val="0.86447108941189565"/>
          <c:w val="0.6909625691478008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757197657985066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6.6</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7.7</c:v>
                </c:pt>
                <c:pt idx="1">
                  <c:v>9.5</c:v>
                </c:pt>
              </c:numCache>
            </c:numRef>
          </c:val>
        </c:ser>
        <c:gapWidth val="399"/>
        <c:axId val="131809280"/>
        <c:axId val="131810816"/>
      </c:barChart>
      <c:catAx>
        <c:axId val="1318092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810816"/>
        <c:crosses val="autoZero"/>
        <c:auto val="1"/>
        <c:lblAlgn val="ctr"/>
        <c:lblOffset val="100"/>
        <c:tickLblSkip val="1"/>
        <c:tickMarkSkip val="1"/>
      </c:catAx>
      <c:valAx>
        <c:axId val="131810816"/>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31809280"/>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0012"/>
          <c:h val="0.4296217101302720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6.7</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7.4</c:v>
                </c:pt>
                <c:pt idx="1">
                  <c:v>9.5</c:v>
                </c:pt>
              </c:numCache>
            </c:numRef>
          </c:val>
        </c:ser>
        <c:gapWidth val="400"/>
        <c:axId val="131827584"/>
        <c:axId val="131829120"/>
      </c:barChart>
      <c:catAx>
        <c:axId val="1318275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829120"/>
        <c:crosses val="autoZero"/>
        <c:auto val="1"/>
        <c:lblAlgn val="ctr"/>
        <c:lblOffset val="100"/>
        <c:tickLblSkip val="1"/>
        <c:tickMarkSkip val="1"/>
      </c:catAx>
      <c:valAx>
        <c:axId val="131829120"/>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827584"/>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4949"/>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69346E-3"/>
          <c:y val="1.1695906432748536E-2"/>
        </c:manualLayout>
      </c:layout>
    </c:title>
    <c:plotArea>
      <c:layout>
        <c:manualLayout>
          <c:layoutTarget val="inner"/>
          <c:xMode val="edge"/>
          <c:yMode val="edge"/>
          <c:x val="0.23486031711790994"/>
          <c:y val="0.11796999827576295"/>
          <c:w val="0.74196203214324263"/>
          <c:h val="0.510340332458497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0.89</c:v>
                </c:pt>
                <c:pt idx="1">
                  <c:v>1.32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1.1000000000000001</c:v>
                </c:pt>
                <c:pt idx="1">
                  <c:v>6.1</c:v>
                </c:pt>
              </c:numCache>
            </c:numRef>
          </c:val>
        </c:ser>
        <c:gapWidth val="400"/>
        <c:axId val="131862528"/>
        <c:axId val="131864064"/>
      </c:barChart>
      <c:catAx>
        <c:axId val="1318625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864064"/>
        <c:crosses val="autoZero"/>
        <c:auto val="1"/>
        <c:lblAlgn val="ctr"/>
        <c:lblOffset val="100"/>
        <c:tickLblSkip val="1"/>
        <c:tickMarkSkip val="1"/>
      </c:catAx>
      <c:valAx>
        <c:axId val="131864064"/>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862528"/>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61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0.00</c:formatCode>
                <c:ptCount val="2"/>
                <c:pt idx="0">
                  <c:v>0.61000000000000065</c:v>
                </c:pt>
                <c:pt idx="1">
                  <c:v>0.72000000000000064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0.8</c:v>
                </c:pt>
                <c:pt idx="1">
                  <c:v>1.9000000000000001</c:v>
                </c:pt>
              </c:numCache>
            </c:numRef>
          </c:val>
        </c:ser>
        <c:gapWidth val="399"/>
        <c:axId val="131909504"/>
        <c:axId val="131911040"/>
      </c:barChart>
      <c:catAx>
        <c:axId val="1319095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911040"/>
        <c:crosses val="autoZero"/>
        <c:auto val="1"/>
        <c:lblAlgn val="ctr"/>
        <c:lblOffset val="100"/>
        <c:tickLblSkip val="1"/>
        <c:tickMarkSkip val="1"/>
      </c:catAx>
      <c:valAx>
        <c:axId val="131911040"/>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909504"/>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149E-2"/>
        </c:manualLayout>
      </c:layout>
    </c:title>
    <c:plotArea>
      <c:layout>
        <c:manualLayout>
          <c:layoutTarget val="inner"/>
          <c:xMode val="edge"/>
          <c:yMode val="edge"/>
          <c:x val="0.14472294859247237"/>
          <c:y val="4.3709332845022424E-2"/>
          <c:w val="0.49994010488949625"/>
          <c:h val="0.7774709131507983"/>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12.27</c:v>
                </c:pt>
                <c:pt idx="2" formatCode="0.00">
                  <c:v>27.979999999999986</c:v>
                </c:pt>
              </c:numCache>
            </c:numRef>
          </c:val>
        </c:ser>
        <c:gapWidth val="401"/>
        <c:axId val="131293952"/>
        <c:axId val="13133414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31293952"/>
        <c:axId val="131334144"/>
      </c:lineChart>
      <c:catAx>
        <c:axId val="131293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1334144"/>
        <c:crosses val="autoZero"/>
        <c:auto val="1"/>
        <c:lblAlgn val="ctr"/>
        <c:lblOffset val="100"/>
        <c:tickLblSkip val="1"/>
        <c:tickMarkSkip val="1"/>
      </c:catAx>
      <c:valAx>
        <c:axId val="131334144"/>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129395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293"/>
          <c:w val="0.32541743970316411"/>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239.9</c:v>
                </c:pt>
                <c:pt idx="1">
                  <c:v>239.1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280.2</c:v>
                </c:pt>
                <c:pt idx="1">
                  <c:v>283.8</c:v>
                </c:pt>
              </c:numCache>
            </c:numRef>
          </c:val>
        </c:ser>
        <c:gapWidth val="401"/>
        <c:axId val="131921024"/>
        <c:axId val="13192256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1921024"/>
        <c:axId val="131922560"/>
      </c:lineChart>
      <c:catAx>
        <c:axId val="13192102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1922560"/>
        <c:crosses val="autoZero"/>
        <c:auto val="1"/>
        <c:lblAlgn val="ctr"/>
        <c:lblOffset val="100"/>
        <c:tickLblSkip val="1"/>
        <c:tickMarkSkip val="1"/>
      </c:catAx>
      <c:valAx>
        <c:axId val="13192256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192102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1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4889"/>
          <c:y val="6.9989569027099491E-2"/>
          <c:w val="0.69847883145041911"/>
          <c:h val="0.4553464350864688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171.8</c:v>
                </c:pt>
                <c:pt idx="1">
                  <c:v>175.5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198.3</c:v>
                </c:pt>
                <c:pt idx="1">
                  <c:v>279.7</c:v>
                </c:pt>
              </c:numCache>
            </c:numRef>
          </c:val>
        </c:ser>
        <c:gapWidth val="399"/>
        <c:axId val="131556096"/>
        <c:axId val="13155763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1556096"/>
        <c:axId val="131557632"/>
      </c:lineChart>
      <c:catAx>
        <c:axId val="13155609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1557632"/>
        <c:crosses val="autoZero"/>
        <c:auto val="1"/>
        <c:lblAlgn val="ctr"/>
        <c:lblOffset val="100"/>
        <c:tickLblSkip val="1"/>
        <c:tickMarkSkip val="1"/>
      </c:catAx>
      <c:valAx>
        <c:axId val="13155763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0175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155609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6384"/>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63224658745613782"/>
          <c:h val="0.52857650146672597"/>
        </c:manualLayout>
      </c:layout>
      <c:barChart>
        <c:barDir val="col"/>
        <c:grouping val="clustered"/>
        <c:ser>
          <c:idx val="0"/>
          <c:order val="0"/>
          <c:tx>
            <c:strRef>
              <c:f>Sheet1!$B$1</c:f>
              <c:strCache>
                <c:ptCount val="1"/>
                <c:pt idx="0">
                  <c:v>Anul 2016</c:v>
                </c:pt>
              </c:strCache>
            </c:strRef>
          </c:tx>
          <c:cat>
            <c:strRef>
              <c:f>Sheet1!$A$2</c:f>
              <c:strCache>
                <c:ptCount val="1"/>
                <c:pt idx="0">
                  <c:v>Râu Suceava, aval haldă CET Suceava</c:v>
                </c:pt>
              </c:strCache>
            </c:strRef>
          </c:cat>
          <c:val>
            <c:numRef>
              <c:f>Sheet1!$B$2</c:f>
              <c:numCache>
                <c:formatCode>General</c:formatCode>
                <c:ptCount val="1"/>
                <c:pt idx="0">
                  <c:v>172.4</c:v>
                </c:pt>
              </c:numCache>
            </c:numRef>
          </c:val>
        </c:ser>
        <c:ser>
          <c:idx val="1"/>
          <c:order val="1"/>
          <c:tx>
            <c:strRef>
              <c:f>Sheet1!$C$1</c:f>
              <c:strCache>
                <c:ptCount val="1"/>
                <c:pt idx="0">
                  <c:v>Anul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Râu Suceava, aval haldă CET Suceava</c:v>
                </c:pt>
              </c:strCache>
            </c:strRef>
          </c:cat>
          <c:val>
            <c:numRef>
              <c:f>Sheet1!$C$2</c:f>
              <c:numCache>
                <c:formatCode>General</c:formatCode>
                <c:ptCount val="1"/>
                <c:pt idx="0">
                  <c:v>173.2</c:v>
                </c:pt>
              </c:numCache>
            </c:numRef>
          </c:val>
        </c:ser>
        <c:gapWidth val="500"/>
        <c:axId val="132045824"/>
        <c:axId val="132052096"/>
      </c:barChart>
      <c:catAx>
        <c:axId val="132045824"/>
        <c:scaling>
          <c:orientation val="minMax"/>
        </c:scaling>
        <c:axPos val="b"/>
        <c:title>
          <c:tx>
            <c:rich>
              <a:bodyPr/>
              <a:lstStyle/>
              <a:p>
                <a:pPr>
                  <a:defRPr lang="ro-RO" b="0"/>
                </a:pPr>
                <a:r>
                  <a:rPr lang="ro-RO" b="0"/>
                  <a:t>Bq/mc</a:t>
                </a:r>
              </a:p>
            </c:rich>
          </c:tx>
          <c:layout>
            <c:manualLayout>
              <c:xMode val="edge"/>
              <c:yMode val="edge"/>
              <c:x val="1.3385305084580941E-2"/>
              <c:y val="1.6580759604337313E-4"/>
            </c:manualLayout>
          </c:layout>
        </c:title>
        <c:majorTickMark val="none"/>
        <c:tickLblPos val="nextTo"/>
        <c:txPr>
          <a:bodyPr/>
          <a:lstStyle/>
          <a:p>
            <a:pPr>
              <a:defRPr lang="ro-RO"/>
            </a:pPr>
            <a:endParaRPr lang="ro-RO"/>
          </a:p>
        </c:txPr>
        <c:crossAx val="132052096"/>
        <c:crosses val="autoZero"/>
        <c:auto val="1"/>
        <c:lblAlgn val="ctr"/>
        <c:lblOffset val="100"/>
      </c:catAx>
      <c:valAx>
        <c:axId val="132052096"/>
        <c:scaling>
          <c:orientation val="minMax"/>
          <c:max val="400"/>
          <c:min val="0"/>
        </c:scaling>
        <c:axPos val="l"/>
        <c:majorGridlines/>
        <c:numFmt formatCode="0" sourceLinked="0"/>
        <c:majorTickMark val="none"/>
        <c:tickLblPos val="nextTo"/>
        <c:txPr>
          <a:bodyPr/>
          <a:lstStyle/>
          <a:p>
            <a:pPr>
              <a:defRPr lang="ro-RO"/>
            </a:pPr>
            <a:endParaRPr lang="ro-RO"/>
          </a:p>
        </c:txPr>
        <c:crossAx val="132045824"/>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20199"/>
          <c:y val="0.1542293003174745"/>
          <c:w val="0.14745162231065187"/>
          <c:h val="0.49194897149485284"/>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9989536366384919"/>
          <c:y val="9.1029258926526802E-2"/>
          <c:w val="0.56160778889125118"/>
          <c:h val="0.70576406137152314"/>
        </c:manualLayout>
      </c:layout>
      <c:barChart>
        <c:barDir val="col"/>
        <c:grouping val="clustered"/>
        <c:ser>
          <c:idx val="0"/>
          <c:order val="0"/>
          <c:tx>
            <c:strRef>
              <c:f>Sheet1!$B$1</c:f>
              <c:strCache>
                <c:ptCount val="1"/>
                <c:pt idx="0">
                  <c:v>An 2016</c:v>
                </c:pt>
              </c:strCache>
            </c:strRef>
          </c:tx>
          <c:cat>
            <c:strRef>
              <c:f>Sheet1!$A$2</c:f>
              <c:strCache>
                <c:ptCount val="1"/>
                <c:pt idx="0">
                  <c:v>Foraj piezometric situat între halda de depozitare cenuşă şi râul Suceava</c:v>
                </c:pt>
              </c:strCache>
            </c:strRef>
          </c:cat>
          <c:val>
            <c:numRef>
              <c:f>Sheet1!$B$2</c:f>
              <c:numCache>
                <c:formatCode>General</c:formatCode>
                <c:ptCount val="1"/>
                <c:pt idx="0">
                  <c:v>170.2</c:v>
                </c:pt>
              </c:numCache>
            </c:numRef>
          </c:val>
        </c:ser>
        <c:ser>
          <c:idx val="1"/>
          <c:order val="1"/>
          <c:tx>
            <c:strRef>
              <c:f>Sheet1!$C$1</c:f>
              <c:strCache>
                <c:ptCount val="1"/>
                <c:pt idx="0">
                  <c:v>An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Foraj piezometric situat între halda de depozitare cenuşă şi râul Suceava</c:v>
                </c:pt>
              </c:strCache>
            </c:strRef>
          </c:cat>
          <c:val>
            <c:numRef>
              <c:f>Sheet1!$C$2</c:f>
              <c:numCache>
                <c:formatCode>General</c:formatCode>
                <c:ptCount val="1"/>
                <c:pt idx="0">
                  <c:v>229.5</c:v>
                </c:pt>
              </c:numCache>
            </c:numRef>
          </c:val>
        </c:ser>
        <c:gapWidth val="500"/>
        <c:overlap val="-100"/>
        <c:axId val="149685376"/>
        <c:axId val="149687296"/>
      </c:barChart>
      <c:catAx>
        <c:axId val="149685376"/>
        <c:scaling>
          <c:orientation val="minMax"/>
        </c:scaling>
        <c:axPos val="b"/>
        <c:title>
          <c:tx>
            <c:rich>
              <a:bodyPr/>
              <a:lstStyle/>
              <a:p>
                <a:pPr>
                  <a:defRPr lang="ro-RO" b="0"/>
                </a:pPr>
                <a:r>
                  <a:rPr lang="ro-RO" b="0"/>
                  <a:t>Bq/mc</a:t>
                </a:r>
              </a:p>
            </c:rich>
          </c:tx>
          <c:layout>
            <c:manualLayout>
              <c:xMode val="edge"/>
              <c:yMode val="edge"/>
              <c:x val="2.6857010152529243E-2"/>
              <c:y val="4.4964681428244953E-2"/>
            </c:manualLayout>
          </c:layout>
        </c:title>
        <c:numFmt formatCode="General" sourceLinked="1"/>
        <c:tickLblPos val="nextTo"/>
        <c:txPr>
          <a:bodyPr/>
          <a:lstStyle/>
          <a:p>
            <a:pPr>
              <a:defRPr lang="ro-RO"/>
            </a:pPr>
            <a:endParaRPr lang="ro-RO"/>
          </a:p>
        </c:txPr>
        <c:crossAx val="149687296"/>
        <c:crosses val="autoZero"/>
        <c:auto val="1"/>
        <c:lblAlgn val="ctr"/>
        <c:lblOffset val="100"/>
      </c:catAx>
      <c:valAx>
        <c:axId val="149687296"/>
        <c:scaling>
          <c:orientation val="minMax"/>
          <c:max val="400"/>
          <c:min val="0"/>
        </c:scaling>
        <c:axPos val="l"/>
        <c:majorGridlines/>
        <c:numFmt formatCode="#,##0" sourceLinked="0"/>
        <c:tickLblPos val="nextTo"/>
        <c:txPr>
          <a:bodyPr/>
          <a:lstStyle/>
          <a:p>
            <a:pPr>
              <a:defRPr lang="ro-RO"/>
            </a:pPr>
            <a:endParaRPr lang="ro-RO"/>
          </a:p>
        </c:txPr>
        <c:crossAx val="149685376"/>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75911683336880542"/>
          <c:y val="0.1271052863358523"/>
          <c:w val="0.22752784280343341"/>
          <c:h val="0.4308509629067551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mai</c:v>
                </c:pt>
                <c:pt idx="1">
                  <c:v>iunie</c:v>
                </c:pt>
              </c:strCache>
            </c:strRef>
          </c:cat>
          <c:val>
            <c:numRef>
              <c:f>Sheet1!$B$2:$C$2</c:f>
              <c:numCache>
                <c:formatCode>0.0</c:formatCode>
                <c:ptCount val="2"/>
                <c:pt idx="0">
                  <c:v>888.07</c:v>
                </c:pt>
                <c:pt idx="1">
                  <c:v>803.68000000000052</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1025.9000000000001</c:v>
                </c:pt>
                <c:pt idx="1">
                  <c:v>1000</c:v>
                </c:pt>
              </c:numCache>
            </c:numRef>
          </c:val>
        </c:ser>
        <c:gapWidth val="401"/>
        <c:axId val="149699584"/>
        <c:axId val="149816064"/>
      </c:barChart>
      <c:catAx>
        <c:axId val="149699584"/>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49816064"/>
        <c:crosses val="autoZero"/>
        <c:auto val="1"/>
        <c:lblAlgn val="ctr"/>
        <c:lblOffset val="100"/>
        <c:tickLblSkip val="1"/>
        <c:tickMarkSkip val="1"/>
      </c:catAx>
      <c:valAx>
        <c:axId val="149816064"/>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49699584"/>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4219112118139526"/>
          <c:y val="3.7285839270091242E-2"/>
          <c:w val="0.72430796706850464"/>
          <c:h val="0.54677558353334477"/>
        </c:manualLayout>
      </c:layout>
      <c:barChart>
        <c:barDir val="col"/>
        <c:grouping val="clustered"/>
        <c:ser>
          <c:idx val="0"/>
          <c:order val="0"/>
          <c:tx>
            <c:strRef>
              <c:f>Sheet1!$B$1</c:f>
              <c:strCache>
                <c:ptCount val="1"/>
                <c:pt idx="0">
                  <c:v>An 2016</c:v>
                </c:pt>
              </c:strCache>
            </c:strRef>
          </c:tx>
          <c:cat>
            <c:strRef>
              <c:f>Sheet1!$A$2</c:f>
              <c:strCache>
                <c:ptCount val="1"/>
                <c:pt idx="0">
                  <c:v>Limitrof haldă CET Suceava</c:v>
                </c:pt>
              </c:strCache>
            </c:strRef>
          </c:cat>
          <c:val>
            <c:numRef>
              <c:f>Sheet1!$B$2</c:f>
              <c:numCache>
                <c:formatCode>General</c:formatCode>
                <c:ptCount val="1"/>
                <c:pt idx="0">
                  <c:v>698.7</c:v>
                </c:pt>
              </c:numCache>
            </c:numRef>
          </c:val>
        </c:ser>
        <c:ser>
          <c:idx val="1"/>
          <c:order val="1"/>
          <c:tx>
            <c:strRef>
              <c:f>Sheet1!$C$1</c:f>
              <c:strCache>
                <c:ptCount val="1"/>
                <c:pt idx="0">
                  <c:v>An 2017</c:v>
                </c:pt>
              </c:strCache>
            </c:strRef>
          </c:tx>
          <c:cat>
            <c:strRef>
              <c:f>Sheet1!$A$2</c:f>
              <c:strCache>
                <c:ptCount val="1"/>
                <c:pt idx="0">
                  <c:v>Limitrof haldă CET Suceava</c:v>
                </c:pt>
              </c:strCache>
            </c:strRef>
          </c:cat>
          <c:val>
            <c:numRef>
              <c:f>Sheet1!$C$2</c:f>
              <c:numCache>
                <c:formatCode>General</c:formatCode>
                <c:ptCount val="1"/>
                <c:pt idx="0">
                  <c:v>715.3</c:v>
                </c:pt>
              </c:numCache>
            </c:numRef>
          </c:val>
        </c:ser>
        <c:gapWidth val="500"/>
        <c:overlap val="-1"/>
        <c:axId val="149947520"/>
        <c:axId val="149949440"/>
      </c:barChart>
      <c:catAx>
        <c:axId val="149947520"/>
        <c:scaling>
          <c:orientation val="minMax"/>
        </c:scaling>
        <c:axPos val="b"/>
        <c:title>
          <c:tx>
            <c:rich>
              <a:bodyPr/>
              <a:lstStyle/>
              <a:p>
                <a:pPr>
                  <a:defRPr lang="ro-RO"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49949440"/>
        <c:crosses val="autoZero"/>
        <c:auto val="1"/>
        <c:lblAlgn val="ctr"/>
        <c:lblOffset val="100"/>
      </c:catAx>
      <c:valAx>
        <c:axId val="149949440"/>
        <c:scaling>
          <c:orientation val="minMax"/>
          <c:max val="1500"/>
        </c:scaling>
        <c:axPos val="l"/>
        <c:majorGridlines/>
        <c:numFmt formatCode="General" sourceLinked="1"/>
        <c:tickLblPos val="nextTo"/>
        <c:txPr>
          <a:bodyPr/>
          <a:lstStyle/>
          <a:p>
            <a:pPr>
              <a:defRPr lang="ro-RO"/>
            </a:pPr>
            <a:endParaRPr lang="ro-RO"/>
          </a:p>
        </c:txPr>
        <c:crossAx val="149947520"/>
        <c:crosses val="autoZero"/>
        <c:crossBetween val="between"/>
        <c:majorUnit val="500"/>
      </c:valAx>
      <c:spPr>
        <a:ln>
          <a:solidFill>
            <a:sysClr val="window" lastClr="FFFFFF">
              <a:lumMod val="50000"/>
            </a:sysClr>
          </a:solidFill>
        </a:ln>
      </c:spPr>
    </c:plotArea>
    <c:legend>
      <c:legendPos val="r"/>
      <c:layout>
        <c:manualLayout>
          <c:xMode val="edge"/>
          <c:yMode val="edge"/>
          <c:x val="0.87316483690731062"/>
          <c:y val="0.20520295428187771"/>
          <c:w val="0.1260865682727656"/>
          <c:h val="0.3247081324136808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35137333288"/>
          <c:y val="7.9554680664917013E-2"/>
          <c:w val="0.71164873882290169"/>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mai</c:v>
                </c:pt>
                <c:pt idx="1">
                  <c:v>iunie</c:v>
                </c:pt>
              </c:strCache>
            </c:strRef>
          </c:cat>
          <c:val>
            <c:numRef>
              <c:f>Sheet1!$B$2:$C$2</c:f>
              <c:numCache>
                <c:formatCode>0.0</c:formatCode>
                <c:ptCount val="2"/>
                <c:pt idx="0">
                  <c:v>377.1</c:v>
                </c:pt>
                <c:pt idx="1">
                  <c:v>328.9</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426.1</c:v>
                </c:pt>
                <c:pt idx="1">
                  <c:v>444.9</c:v>
                </c:pt>
              </c:numCache>
            </c:numRef>
          </c:val>
        </c:ser>
        <c:gapWidth val="400"/>
        <c:axId val="150002688"/>
        <c:axId val="150123264"/>
      </c:barChart>
      <c:catAx>
        <c:axId val="150002688"/>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50123264"/>
        <c:crosses val="autoZero"/>
        <c:auto val="1"/>
        <c:lblAlgn val="ctr"/>
        <c:lblOffset val="100"/>
        <c:tickLblSkip val="1"/>
        <c:tickMarkSkip val="1"/>
      </c:catAx>
      <c:valAx>
        <c:axId val="150123264"/>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50002688"/>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675275590551167"/>
          <c:y val="6.3858267716535438E-2"/>
          <c:w val="0.65974962729659792"/>
          <c:h val="0.49256412948381584"/>
        </c:manualLayout>
      </c:layout>
      <c:barChart>
        <c:barDir val="col"/>
        <c:grouping val="clustered"/>
        <c:ser>
          <c:idx val="0"/>
          <c:order val="0"/>
          <c:tx>
            <c:strRef>
              <c:f>Sheet1!$B$1</c:f>
              <c:strCache>
                <c:ptCount val="1"/>
                <c:pt idx="0">
                  <c:v>An 2016</c:v>
                </c:pt>
              </c:strCache>
            </c:strRef>
          </c:tx>
          <c:cat>
            <c:strRef>
              <c:f>Sheet1!$A$2</c:f>
              <c:strCache>
                <c:ptCount val="1"/>
                <c:pt idx="0">
                  <c:v>Limitrof haldă CET Suceava</c:v>
                </c:pt>
              </c:strCache>
            </c:strRef>
          </c:cat>
          <c:val>
            <c:numRef>
              <c:f>Sheet1!$B$2</c:f>
              <c:numCache>
                <c:formatCode>General</c:formatCode>
                <c:ptCount val="1"/>
                <c:pt idx="0">
                  <c:v>338.4</c:v>
                </c:pt>
              </c:numCache>
            </c:numRef>
          </c:val>
        </c:ser>
        <c:ser>
          <c:idx val="1"/>
          <c:order val="1"/>
          <c:tx>
            <c:strRef>
              <c:f>Sheet1!$C$1</c:f>
              <c:strCache>
                <c:ptCount val="1"/>
                <c:pt idx="0">
                  <c:v>An 2017</c:v>
                </c:pt>
              </c:strCache>
            </c:strRef>
          </c:tx>
          <c:cat>
            <c:strRef>
              <c:f>Sheet1!$A$2</c:f>
              <c:strCache>
                <c:ptCount val="1"/>
                <c:pt idx="0">
                  <c:v>Limitrof haldă CET Suceava</c:v>
                </c:pt>
              </c:strCache>
            </c:strRef>
          </c:cat>
          <c:val>
            <c:numRef>
              <c:f>Sheet1!$C$2</c:f>
              <c:numCache>
                <c:formatCode>General</c:formatCode>
                <c:ptCount val="1"/>
                <c:pt idx="0">
                  <c:v>212</c:v>
                </c:pt>
              </c:numCache>
            </c:numRef>
          </c:val>
        </c:ser>
        <c:gapWidth val="500"/>
        <c:axId val="150377600"/>
        <c:axId val="150379520"/>
      </c:barChart>
      <c:catAx>
        <c:axId val="150377600"/>
        <c:scaling>
          <c:orientation val="minMax"/>
        </c:scaling>
        <c:axPos val="b"/>
        <c:title>
          <c:tx>
            <c:rich>
              <a:bodyPr/>
              <a:lstStyle/>
              <a:p>
                <a:pPr>
                  <a:defRPr lang="ro-RO" b="0"/>
                </a:pPr>
                <a:r>
                  <a:rPr lang="ro-RO" b="0"/>
                  <a:t>Bq/kg m.v.</a:t>
                </a:r>
              </a:p>
            </c:rich>
          </c:tx>
          <c:layout>
            <c:manualLayout>
              <c:xMode val="edge"/>
              <c:yMode val="edge"/>
              <c:x val="2.683089450420079E-2"/>
              <c:y val="7.6417924823620073E-2"/>
            </c:manualLayout>
          </c:layout>
        </c:title>
        <c:numFmt formatCode="General" sourceLinked="1"/>
        <c:tickLblPos val="nextTo"/>
        <c:txPr>
          <a:bodyPr/>
          <a:lstStyle/>
          <a:p>
            <a:pPr>
              <a:defRPr lang="ro-RO"/>
            </a:pPr>
            <a:endParaRPr lang="ro-RO"/>
          </a:p>
        </c:txPr>
        <c:crossAx val="150379520"/>
        <c:crosses val="autoZero"/>
        <c:auto val="1"/>
        <c:lblAlgn val="ctr"/>
        <c:lblOffset val="100"/>
      </c:catAx>
      <c:valAx>
        <c:axId val="150379520"/>
        <c:scaling>
          <c:orientation val="minMax"/>
          <c:max val="600"/>
        </c:scaling>
        <c:axPos val="l"/>
        <c:majorGridlines/>
        <c:numFmt formatCode="General" sourceLinked="1"/>
        <c:tickLblPos val="nextTo"/>
        <c:txPr>
          <a:bodyPr/>
          <a:lstStyle/>
          <a:p>
            <a:pPr>
              <a:defRPr lang="ro-RO"/>
            </a:pPr>
            <a:endParaRPr lang="ro-RO"/>
          </a:p>
        </c:txPr>
        <c:crossAx val="150377600"/>
        <c:crosses val="autoZero"/>
        <c:crossBetween val="between"/>
        <c:majorUnit val="200"/>
      </c:valAx>
      <c:spPr>
        <a:ln>
          <a:solidFill>
            <a:sysClr val="window" lastClr="FFFFFF">
              <a:lumMod val="50000"/>
            </a:sysClr>
          </a:solidFill>
        </a:ln>
      </c:spPr>
    </c:plotArea>
    <c:legend>
      <c:legendPos val="r"/>
      <c:layout>
        <c:manualLayout>
          <c:xMode val="edge"/>
          <c:yMode val="edge"/>
          <c:x val="0.85115917071452063"/>
          <c:y val="0.11353018372703412"/>
          <c:w val="0.14604973020906353"/>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19E-2"/>
        </c:manualLayout>
      </c:layout>
    </c:title>
    <c:plotArea>
      <c:layout>
        <c:manualLayout>
          <c:layoutTarget val="inner"/>
          <c:xMode val="edge"/>
          <c:yMode val="edge"/>
          <c:x val="0.14472294859247251"/>
          <c:y val="5.1066419245365133E-2"/>
          <c:w val="0.49994010488949642"/>
          <c:h val="0.75174025469041006"/>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numFmt formatCode="#,##0.0" sourceLinked="0"/>
              <c:spPr/>
              <c:txPr>
                <a:bodyPr/>
                <a:lstStyle/>
                <a:p>
                  <a:pPr>
                    <a:defRPr lang="en-GB"/>
                  </a:pPr>
                  <a:endParaRPr lang="ro-RO"/>
                </a:p>
              </c:txPr>
            </c:dLbl>
            <c:dLbl>
              <c:idx val="2"/>
              <c:numFmt formatCode="#,##0.0" sourceLinked="0"/>
              <c:spPr/>
              <c:txPr>
                <a:bodyPr/>
                <a:lstStyle/>
                <a:p>
                  <a:pPr>
                    <a:defRPr lang="en-GB"/>
                  </a:pPr>
                  <a:endParaRPr lang="ro-RO"/>
                </a:p>
              </c:txPr>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8.65</c:v>
                </c:pt>
                <c:pt idx="2" formatCode="0.00">
                  <c:v>12.33</c:v>
                </c:pt>
              </c:numCache>
            </c:numRef>
          </c:val>
        </c:ser>
        <c:gapWidth val="401"/>
        <c:axId val="132668800"/>
        <c:axId val="132716800"/>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32668800"/>
        <c:axId val="132716800"/>
      </c:lineChart>
      <c:catAx>
        <c:axId val="132668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2716800"/>
        <c:crosses val="autoZero"/>
        <c:auto val="1"/>
        <c:lblAlgn val="ctr"/>
        <c:lblOffset val="100"/>
        <c:tickLblSkip val="1"/>
        <c:tickMarkSkip val="1"/>
      </c:catAx>
      <c:valAx>
        <c:axId val="132716800"/>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2668800"/>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315"/>
          <c:w val="0.32541743970316422"/>
          <c:h val="0.3652809188325207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218E-2"/>
        </c:manualLayout>
      </c:layout>
    </c:title>
    <c:plotArea>
      <c:layout>
        <c:manualLayout>
          <c:layoutTarget val="inner"/>
          <c:xMode val="edge"/>
          <c:yMode val="edge"/>
          <c:x val="0.14472294859247262"/>
          <c:y val="4.1920336880966802E-2"/>
          <c:w val="0.42694489980562528"/>
          <c:h val="0.8158985895993884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99.63</c:v>
                </c:pt>
                <c:pt idx="1">
                  <c:v>104.53</c:v>
                </c:pt>
                <c:pt idx="2" formatCode="0.00">
                  <c:v>80.61</c:v>
                </c:pt>
              </c:numCache>
            </c:numRef>
          </c:val>
        </c:ser>
        <c:gapWidth val="401"/>
        <c:axId val="149840256"/>
        <c:axId val="149842176"/>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49840256"/>
        <c:axId val="149842176"/>
      </c:lineChart>
      <c:catAx>
        <c:axId val="14984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49842176"/>
        <c:crosses val="autoZero"/>
        <c:auto val="1"/>
        <c:lblAlgn val="ctr"/>
        <c:lblOffset val="100"/>
        <c:tickLblSkip val="1"/>
        <c:tickMarkSkip val="1"/>
      </c:catAx>
      <c:valAx>
        <c:axId val="14984217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4984025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627"/>
          <c:w val="0.32578366881242837"/>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273E-2"/>
        </c:manualLayout>
      </c:layout>
    </c:title>
    <c:plotArea>
      <c:layout>
        <c:manualLayout>
          <c:layoutTarget val="inner"/>
          <c:xMode val="edge"/>
          <c:yMode val="edge"/>
          <c:x val="0.14472294859247276"/>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115.5</c:v>
                </c:pt>
                <c:pt idx="1">
                  <c:v>101.75</c:v>
                </c:pt>
                <c:pt idx="2" formatCode="0.00">
                  <c:v>78.34</c:v>
                </c:pt>
              </c:numCache>
            </c:numRef>
          </c:val>
        </c:ser>
        <c:gapWidth val="401"/>
        <c:axId val="150092800"/>
        <c:axId val="15013145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50092800"/>
        <c:axId val="150131456"/>
      </c:lineChart>
      <c:catAx>
        <c:axId val="150092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0131456"/>
        <c:crosses val="autoZero"/>
        <c:auto val="1"/>
        <c:lblAlgn val="ctr"/>
        <c:lblOffset val="100"/>
        <c:tickLblSkip val="1"/>
        <c:tickMarkSkip val="1"/>
      </c:catAx>
      <c:valAx>
        <c:axId val="15013145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0092800"/>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354"/>
          <c:w val="0.42436611008039582"/>
          <c:h val="0.3976818897637879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287"/>
          <c:y val="5.9558988247488433E-2"/>
          <c:w val="0.45046576970087754"/>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0">
                  <c:v>0.11</c:v>
                </c:pt>
                <c:pt idx="1">
                  <c:v>0.1</c:v>
                </c:pt>
                <c:pt idx="2" formatCode="0.00">
                  <c:v>0.3100000000000005</c:v>
                </c:pt>
              </c:numCache>
            </c:numRef>
          </c:val>
        </c:ser>
        <c:gapWidth val="401"/>
        <c:axId val="150347136"/>
        <c:axId val="150443136"/>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50347136"/>
        <c:axId val="150443136"/>
      </c:lineChart>
      <c:catAx>
        <c:axId val="150347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0443136"/>
        <c:crosses val="autoZero"/>
        <c:auto val="1"/>
        <c:lblAlgn val="ctr"/>
        <c:lblOffset val="100"/>
        <c:tickLblSkip val="1"/>
        <c:tickMarkSkip val="1"/>
      </c:catAx>
      <c:valAx>
        <c:axId val="150443136"/>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50347136"/>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525"/>
          <c:w val="0.39220779220779828"/>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Sheet1!$A$2:$A$31</c:f>
              <c:strCache>
                <c:ptCount val="30"/>
                <c:pt idx="0">
                  <c:v>01 Iun 2017</c:v>
                </c:pt>
                <c:pt idx="1">
                  <c:v>02 Iun 2017</c:v>
                </c:pt>
                <c:pt idx="2">
                  <c:v>03 Iun 2017</c:v>
                </c:pt>
                <c:pt idx="3">
                  <c:v>04 Iun 2017</c:v>
                </c:pt>
                <c:pt idx="4">
                  <c:v>05 Iun 2017</c:v>
                </c:pt>
                <c:pt idx="5">
                  <c:v>06 Iun 2017</c:v>
                </c:pt>
                <c:pt idx="6">
                  <c:v>07 Iun 2017</c:v>
                </c:pt>
                <c:pt idx="7">
                  <c:v>08 Iun 2017</c:v>
                </c:pt>
                <c:pt idx="8">
                  <c:v>09 Iun 2017</c:v>
                </c:pt>
                <c:pt idx="9">
                  <c:v>10 Iun 2017</c:v>
                </c:pt>
                <c:pt idx="10">
                  <c:v>11 Iun 2017</c:v>
                </c:pt>
                <c:pt idx="11">
                  <c:v>12 Iun 2017</c:v>
                </c:pt>
                <c:pt idx="12">
                  <c:v>13 Iun 2017</c:v>
                </c:pt>
                <c:pt idx="13">
                  <c:v>14 Iun 2017</c:v>
                </c:pt>
                <c:pt idx="14">
                  <c:v>15 Iun 2017</c:v>
                </c:pt>
                <c:pt idx="15">
                  <c:v>16 Iun 2017</c:v>
                </c:pt>
                <c:pt idx="16">
                  <c:v>17 Iun 2017</c:v>
                </c:pt>
                <c:pt idx="17">
                  <c:v>18 Iun 2017</c:v>
                </c:pt>
                <c:pt idx="18">
                  <c:v>19 Iun 2017</c:v>
                </c:pt>
                <c:pt idx="19">
                  <c:v>20 Iun 2017</c:v>
                </c:pt>
                <c:pt idx="20">
                  <c:v>21 Iun 2017</c:v>
                </c:pt>
                <c:pt idx="21">
                  <c:v>22 Iun 2017</c:v>
                </c:pt>
                <c:pt idx="22">
                  <c:v>23 Iun 2017</c:v>
                </c:pt>
                <c:pt idx="23">
                  <c:v>24 Iun 2017</c:v>
                </c:pt>
                <c:pt idx="24">
                  <c:v>25 Iun 2017</c:v>
                </c:pt>
                <c:pt idx="25">
                  <c:v>26 Iun 2017</c:v>
                </c:pt>
                <c:pt idx="26">
                  <c:v>27 Iun 2017</c:v>
                </c:pt>
                <c:pt idx="27">
                  <c:v>28 Iun 2017</c:v>
                </c:pt>
                <c:pt idx="28">
                  <c:v>29 Iun 2017</c:v>
                </c:pt>
                <c:pt idx="29">
                  <c:v>30 Iun 2017</c:v>
                </c:pt>
              </c:strCache>
            </c:strRef>
          </c:cat>
          <c:val>
            <c:numRef>
              <c:f>Sheet1!$B$2:$B$31</c:f>
              <c:numCache>
                <c:formatCode>General</c:formatCode>
                <c:ptCount val="30"/>
              </c:numCache>
            </c:numRef>
          </c:val>
        </c:ser>
        <c:ser>
          <c:idx val="1"/>
          <c:order val="1"/>
          <c:tx>
            <c:strRef>
              <c:f>Sheet1!$C$1</c:f>
              <c:strCache>
                <c:ptCount val="1"/>
                <c:pt idx="0">
                  <c:v>SV1</c:v>
                </c:pt>
              </c:strCache>
            </c:strRef>
          </c:tx>
          <c:marker>
            <c:symbol val="none"/>
          </c:marker>
          <c:cat>
            <c:strRef>
              <c:f>Sheet1!$A$2:$A$31</c:f>
              <c:strCache>
                <c:ptCount val="30"/>
                <c:pt idx="0">
                  <c:v>01 Iun 2017</c:v>
                </c:pt>
                <c:pt idx="1">
                  <c:v>02 Iun 2017</c:v>
                </c:pt>
                <c:pt idx="2">
                  <c:v>03 Iun 2017</c:v>
                </c:pt>
                <c:pt idx="3">
                  <c:v>04 Iun 2017</c:v>
                </c:pt>
                <c:pt idx="4">
                  <c:v>05 Iun 2017</c:v>
                </c:pt>
                <c:pt idx="5">
                  <c:v>06 Iun 2017</c:v>
                </c:pt>
                <c:pt idx="6">
                  <c:v>07 Iun 2017</c:v>
                </c:pt>
                <c:pt idx="7">
                  <c:v>08 Iun 2017</c:v>
                </c:pt>
                <c:pt idx="8">
                  <c:v>09 Iun 2017</c:v>
                </c:pt>
                <c:pt idx="9">
                  <c:v>10 Iun 2017</c:v>
                </c:pt>
                <c:pt idx="10">
                  <c:v>11 Iun 2017</c:v>
                </c:pt>
                <c:pt idx="11">
                  <c:v>12 Iun 2017</c:v>
                </c:pt>
                <c:pt idx="12">
                  <c:v>13 Iun 2017</c:v>
                </c:pt>
                <c:pt idx="13">
                  <c:v>14 Iun 2017</c:v>
                </c:pt>
                <c:pt idx="14">
                  <c:v>15 Iun 2017</c:v>
                </c:pt>
                <c:pt idx="15">
                  <c:v>16 Iun 2017</c:v>
                </c:pt>
                <c:pt idx="16">
                  <c:v>17 Iun 2017</c:v>
                </c:pt>
                <c:pt idx="17">
                  <c:v>18 Iun 2017</c:v>
                </c:pt>
                <c:pt idx="18">
                  <c:v>19 Iun 2017</c:v>
                </c:pt>
                <c:pt idx="19">
                  <c:v>20 Iun 2017</c:v>
                </c:pt>
                <c:pt idx="20">
                  <c:v>21 Iun 2017</c:v>
                </c:pt>
                <c:pt idx="21">
                  <c:v>22 Iun 2017</c:v>
                </c:pt>
                <c:pt idx="22">
                  <c:v>23 Iun 2017</c:v>
                </c:pt>
                <c:pt idx="23">
                  <c:v>24 Iun 2017</c:v>
                </c:pt>
                <c:pt idx="24">
                  <c:v>25 Iun 2017</c:v>
                </c:pt>
                <c:pt idx="25">
                  <c:v>26 Iun 2017</c:v>
                </c:pt>
                <c:pt idx="26">
                  <c:v>27 Iun 2017</c:v>
                </c:pt>
                <c:pt idx="27">
                  <c:v>28 Iun 2017</c:v>
                </c:pt>
                <c:pt idx="28">
                  <c:v>29 Iun 2017</c:v>
                </c:pt>
                <c:pt idx="29">
                  <c:v>30 Iun 2017</c:v>
                </c:pt>
              </c:strCache>
            </c:strRef>
          </c:cat>
          <c:val>
            <c:numRef>
              <c:f>Sheet1!$C$2:$C$31</c:f>
              <c:numCache>
                <c:formatCode>General</c:formatCode>
                <c:ptCount val="30"/>
                <c:pt idx="8" formatCode="0.00">
                  <c:v>13.081680559895924</c:v>
                </c:pt>
                <c:pt idx="15" formatCode="0.00">
                  <c:v>16.534511704981103</c:v>
                </c:pt>
                <c:pt idx="21" formatCode="0.00">
                  <c:v>16.715571826993902</c:v>
                </c:pt>
                <c:pt idx="26" formatCode="0.00">
                  <c:v>20.530821668919508</c:v>
                </c:pt>
              </c:numCache>
            </c:numRef>
          </c:val>
        </c:ser>
        <c:ser>
          <c:idx val="2"/>
          <c:order val="2"/>
          <c:tx>
            <c:strRef>
              <c:f>Sheet1!$D$1</c:f>
              <c:strCache>
                <c:ptCount val="1"/>
                <c:pt idx="0">
                  <c:v>SV2</c:v>
                </c:pt>
              </c:strCache>
            </c:strRef>
          </c:tx>
          <c:marker>
            <c:symbol val="none"/>
          </c:marker>
          <c:cat>
            <c:strRef>
              <c:f>Sheet1!$A$2:$A$31</c:f>
              <c:strCache>
                <c:ptCount val="30"/>
                <c:pt idx="0">
                  <c:v>01 Iun 2017</c:v>
                </c:pt>
                <c:pt idx="1">
                  <c:v>02 Iun 2017</c:v>
                </c:pt>
                <c:pt idx="2">
                  <c:v>03 Iun 2017</c:v>
                </c:pt>
                <c:pt idx="3">
                  <c:v>04 Iun 2017</c:v>
                </c:pt>
                <c:pt idx="4">
                  <c:v>05 Iun 2017</c:v>
                </c:pt>
                <c:pt idx="5">
                  <c:v>06 Iun 2017</c:v>
                </c:pt>
                <c:pt idx="6">
                  <c:v>07 Iun 2017</c:v>
                </c:pt>
                <c:pt idx="7">
                  <c:v>08 Iun 2017</c:v>
                </c:pt>
                <c:pt idx="8">
                  <c:v>09 Iun 2017</c:v>
                </c:pt>
                <c:pt idx="9">
                  <c:v>10 Iun 2017</c:v>
                </c:pt>
                <c:pt idx="10">
                  <c:v>11 Iun 2017</c:v>
                </c:pt>
                <c:pt idx="11">
                  <c:v>12 Iun 2017</c:v>
                </c:pt>
                <c:pt idx="12">
                  <c:v>13 Iun 2017</c:v>
                </c:pt>
                <c:pt idx="13">
                  <c:v>14 Iun 2017</c:v>
                </c:pt>
                <c:pt idx="14">
                  <c:v>15 Iun 2017</c:v>
                </c:pt>
                <c:pt idx="15">
                  <c:v>16 Iun 2017</c:v>
                </c:pt>
                <c:pt idx="16">
                  <c:v>17 Iun 2017</c:v>
                </c:pt>
                <c:pt idx="17">
                  <c:v>18 Iun 2017</c:v>
                </c:pt>
                <c:pt idx="18">
                  <c:v>19 Iun 2017</c:v>
                </c:pt>
                <c:pt idx="19">
                  <c:v>20 Iun 2017</c:v>
                </c:pt>
                <c:pt idx="20">
                  <c:v>21 Iun 2017</c:v>
                </c:pt>
                <c:pt idx="21">
                  <c:v>22 Iun 2017</c:v>
                </c:pt>
                <c:pt idx="22">
                  <c:v>23 Iun 2017</c:v>
                </c:pt>
                <c:pt idx="23">
                  <c:v>24 Iun 2017</c:v>
                </c:pt>
                <c:pt idx="24">
                  <c:v>25 Iun 2017</c:v>
                </c:pt>
                <c:pt idx="25">
                  <c:v>26 Iun 2017</c:v>
                </c:pt>
                <c:pt idx="26">
                  <c:v>27 Iun 2017</c:v>
                </c:pt>
                <c:pt idx="27">
                  <c:v>28 Iun 2017</c:v>
                </c:pt>
                <c:pt idx="28">
                  <c:v>29 Iun 2017</c:v>
                </c:pt>
                <c:pt idx="29">
                  <c:v>30 Iun 2017</c:v>
                </c:pt>
              </c:strCache>
            </c:strRef>
          </c:cat>
          <c:val>
            <c:numRef>
              <c:f>Sheet1!$D$2:$D$31</c:f>
              <c:numCache>
                <c:formatCode>0.00</c:formatCode>
                <c:ptCount val="30"/>
                <c:pt idx="0">
                  <c:v>14.353093364146806</c:v>
                </c:pt>
                <c:pt idx="1">
                  <c:v>11.083110611260794</c:v>
                </c:pt>
                <c:pt idx="2">
                  <c:v>14.898255813953259</c:v>
                </c:pt>
                <c:pt idx="3">
                  <c:v>14.170790730122794</c:v>
                </c:pt>
                <c:pt idx="4">
                  <c:v>22.34677470635809</c:v>
                </c:pt>
                <c:pt idx="5">
                  <c:v>24.345841766562984</c:v>
                </c:pt>
                <c:pt idx="6">
                  <c:v>22.709064186715764</c:v>
                </c:pt>
                <c:pt idx="7">
                  <c:v>16.533219962682054</c:v>
                </c:pt>
                <c:pt idx="8">
                  <c:v>12.173186286088136</c:v>
                </c:pt>
                <c:pt idx="9">
                  <c:v>18.531505375953227</c:v>
                </c:pt>
                <c:pt idx="10">
                  <c:v>21.074968750908344</c:v>
                </c:pt>
                <c:pt idx="11">
                  <c:v>24.890174376564389</c:v>
                </c:pt>
                <c:pt idx="12">
                  <c:v>21.802008691733729</c:v>
                </c:pt>
                <c:pt idx="13">
                  <c:v>12.899428064795394</c:v>
                </c:pt>
                <c:pt idx="14">
                  <c:v>14.534962944928751</c:v>
                </c:pt>
                <c:pt idx="15">
                  <c:v>18.167680423234298</c:v>
                </c:pt>
                <c:pt idx="16">
                  <c:v>17.259578611929786</c:v>
                </c:pt>
                <c:pt idx="17">
                  <c:v>13.808164622391798</c:v>
                </c:pt>
                <c:pt idx="18">
                  <c:v>17.804585589186598</c:v>
                </c:pt>
                <c:pt idx="19">
                  <c:v>19.439700592274736</c:v>
                </c:pt>
                <c:pt idx="20">
                  <c:v>22.165697674418585</c:v>
                </c:pt>
                <c:pt idx="21">
                  <c:v>18.531875734688882</c:v>
                </c:pt>
                <c:pt idx="22">
                  <c:v>23.074002140250347</c:v>
                </c:pt>
                <c:pt idx="23">
                  <c:v>14.897335557033452</c:v>
                </c:pt>
                <c:pt idx="24">
                  <c:v>17.078426313857786</c:v>
                </c:pt>
                <c:pt idx="25">
                  <c:v>25.617406755364591</c:v>
                </c:pt>
                <c:pt idx="26">
                  <c:v>26.707897361732108</c:v>
                </c:pt>
                <c:pt idx="27">
                  <c:v>18.349290554657465</c:v>
                </c:pt>
                <c:pt idx="28">
                  <c:v>24.162971064387921</c:v>
                </c:pt>
                <c:pt idx="29">
                  <c:v>17.986853245446387</c:v>
                </c:pt>
              </c:numCache>
            </c:numRef>
          </c:val>
        </c:ser>
        <c:ser>
          <c:idx val="3"/>
          <c:order val="3"/>
          <c:tx>
            <c:strRef>
              <c:f>Sheet1!$E$1</c:f>
              <c:strCache>
                <c:ptCount val="1"/>
                <c:pt idx="0">
                  <c:v>SV3</c:v>
                </c:pt>
              </c:strCache>
            </c:strRef>
          </c:tx>
          <c:marker>
            <c:symbol val="none"/>
          </c:marker>
          <c:cat>
            <c:strRef>
              <c:f>Sheet1!$A$2:$A$31</c:f>
              <c:strCache>
                <c:ptCount val="30"/>
                <c:pt idx="0">
                  <c:v>01 Iun 2017</c:v>
                </c:pt>
                <c:pt idx="1">
                  <c:v>02 Iun 2017</c:v>
                </c:pt>
                <c:pt idx="2">
                  <c:v>03 Iun 2017</c:v>
                </c:pt>
                <c:pt idx="3">
                  <c:v>04 Iun 2017</c:v>
                </c:pt>
                <c:pt idx="4">
                  <c:v>05 Iun 2017</c:v>
                </c:pt>
                <c:pt idx="5">
                  <c:v>06 Iun 2017</c:v>
                </c:pt>
                <c:pt idx="6">
                  <c:v>07 Iun 2017</c:v>
                </c:pt>
                <c:pt idx="7">
                  <c:v>08 Iun 2017</c:v>
                </c:pt>
                <c:pt idx="8">
                  <c:v>09 Iun 2017</c:v>
                </c:pt>
                <c:pt idx="9">
                  <c:v>10 Iun 2017</c:v>
                </c:pt>
                <c:pt idx="10">
                  <c:v>11 Iun 2017</c:v>
                </c:pt>
                <c:pt idx="11">
                  <c:v>12 Iun 2017</c:v>
                </c:pt>
                <c:pt idx="12">
                  <c:v>13 Iun 2017</c:v>
                </c:pt>
                <c:pt idx="13">
                  <c:v>14 Iun 2017</c:v>
                </c:pt>
                <c:pt idx="14">
                  <c:v>15 Iun 2017</c:v>
                </c:pt>
                <c:pt idx="15">
                  <c:v>16 Iun 2017</c:v>
                </c:pt>
                <c:pt idx="16">
                  <c:v>17 Iun 2017</c:v>
                </c:pt>
                <c:pt idx="17">
                  <c:v>18 Iun 2017</c:v>
                </c:pt>
                <c:pt idx="18">
                  <c:v>19 Iun 2017</c:v>
                </c:pt>
                <c:pt idx="19">
                  <c:v>20 Iun 2017</c:v>
                </c:pt>
                <c:pt idx="20">
                  <c:v>21 Iun 2017</c:v>
                </c:pt>
                <c:pt idx="21">
                  <c:v>22 Iun 2017</c:v>
                </c:pt>
                <c:pt idx="22">
                  <c:v>23 Iun 2017</c:v>
                </c:pt>
                <c:pt idx="23">
                  <c:v>24 Iun 2017</c:v>
                </c:pt>
                <c:pt idx="24">
                  <c:v>25 Iun 2017</c:v>
                </c:pt>
                <c:pt idx="25">
                  <c:v>26 Iun 2017</c:v>
                </c:pt>
                <c:pt idx="26">
                  <c:v>27 Iun 2017</c:v>
                </c:pt>
                <c:pt idx="27">
                  <c:v>28 Iun 2017</c:v>
                </c:pt>
                <c:pt idx="28">
                  <c:v>29 Iun 2017</c:v>
                </c:pt>
                <c:pt idx="29">
                  <c:v>30 Iun 2017</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Sheet1!$A$2:$A$31</c:f>
              <c:strCache>
                <c:ptCount val="30"/>
                <c:pt idx="0">
                  <c:v>01 Iun 2017</c:v>
                </c:pt>
                <c:pt idx="1">
                  <c:v>02 Iun 2017</c:v>
                </c:pt>
                <c:pt idx="2">
                  <c:v>03 Iun 2017</c:v>
                </c:pt>
                <c:pt idx="3">
                  <c:v>04 Iun 2017</c:v>
                </c:pt>
                <c:pt idx="4">
                  <c:v>05 Iun 2017</c:v>
                </c:pt>
                <c:pt idx="5">
                  <c:v>06 Iun 2017</c:v>
                </c:pt>
                <c:pt idx="6">
                  <c:v>07 Iun 2017</c:v>
                </c:pt>
                <c:pt idx="7">
                  <c:v>08 Iun 2017</c:v>
                </c:pt>
                <c:pt idx="8">
                  <c:v>09 Iun 2017</c:v>
                </c:pt>
                <c:pt idx="9">
                  <c:v>10 Iun 2017</c:v>
                </c:pt>
                <c:pt idx="10">
                  <c:v>11 Iun 2017</c:v>
                </c:pt>
                <c:pt idx="11">
                  <c:v>12 Iun 2017</c:v>
                </c:pt>
                <c:pt idx="12">
                  <c:v>13 Iun 2017</c:v>
                </c:pt>
                <c:pt idx="13">
                  <c:v>14 Iun 2017</c:v>
                </c:pt>
                <c:pt idx="14">
                  <c:v>15 Iun 2017</c:v>
                </c:pt>
                <c:pt idx="15">
                  <c:v>16 Iun 2017</c:v>
                </c:pt>
                <c:pt idx="16">
                  <c:v>17 Iun 2017</c:v>
                </c:pt>
                <c:pt idx="17">
                  <c:v>18 Iun 2017</c:v>
                </c:pt>
                <c:pt idx="18">
                  <c:v>19 Iun 2017</c:v>
                </c:pt>
                <c:pt idx="19">
                  <c:v>20 Iun 2017</c:v>
                </c:pt>
                <c:pt idx="20">
                  <c:v>21 Iun 2017</c:v>
                </c:pt>
                <c:pt idx="21">
                  <c:v>22 Iun 2017</c:v>
                </c:pt>
                <c:pt idx="22">
                  <c:v>23 Iun 2017</c:v>
                </c:pt>
                <c:pt idx="23">
                  <c:v>24 Iun 2017</c:v>
                </c:pt>
                <c:pt idx="24">
                  <c:v>25 Iun 2017</c:v>
                </c:pt>
                <c:pt idx="25">
                  <c:v>26 Iun 2017</c:v>
                </c:pt>
                <c:pt idx="26">
                  <c:v>27 Iun 2017</c:v>
                </c:pt>
                <c:pt idx="27">
                  <c:v>28 Iun 2017</c:v>
                </c:pt>
                <c:pt idx="28">
                  <c:v>29 Iun 2017</c:v>
                </c:pt>
                <c:pt idx="29">
                  <c:v>30 Iun 2017</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52171648"/>
        <c:axId val="152220416"/>
      </c:lineChart>
      <c:catAx>
        <c:axId val="152171648"/>
        <c:scaling>
          <c:orientation val="minMax"/>
        </c:scaling>
        <c:axPos val="b"/>
        <c:tickLblPos val="nextTo"/>
        <c:spPr>
          <a:ln>
            <a:solidFill>
              <a:sysClr val="windowText" lastClr="000000"/>
            </a:solidFill>
          </a:ln>
        </c:spPr>
        <c:txPr>
          <a:bodyPr rot="-2040000" vert="horz"/>
          <a:lstStyle/>
          <a:p>
            <a:pPr>
              <a:defRPr lang="en-GB" sz="800"/>
            </a:pPr>
            <a:endParaRPr lang="ro-RO"/>
          </a:p>
        </c:txPr>
        <c:crossAx val="152220416"/>
        <c:crosses val="autoZero"/>
        <c:auto val="1"/>
        <c:lblAlgn val="ctr"/>
        <c:lblOffset val="100"/>
      </c:catAx>
      <c:valAx>
        <c:axId val="152220416"/>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52171648"/>
        <c:crosses val="autoZero"/>
        <c:crossBetween val="between"/>
      </c:valAx>
      <c:spPr>
        <a:ln>
          <a:solidFill>
            <a:schemeClr val="tx1"/>
          </a:solidFill>
        </a:ln>
      </c:spPr>
    </c:plotArea>
    <c:legend>
      <c:legendPos val="b"/>
      <c:layout>
        <c:manualLayout>
          <c:xMode val="edge"/>
          <c:yMode val="edge"/>
          <c:x val="6.5879536142319575E-2"/>
          <c:y val="0.83969163540422365"/>
          <c:w val="0.8973999936754970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3487E-2"/>
          <c:w val="0.47719799570508231"/>
          <c:h val="0.76703986220473885"/>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152300160"/>
        <c:axId val="152857600"/>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52300160"/>
        <c:axId val="152857600"/>
      </c:lineChart>
      <c:catAx>
        <c:axId val="152300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2857600"/>
        <c:crosses val="autoZero"/>
        <c:auto val="1"/>
        <c:lblAlgn val="ctr"/>
        <c:lblOffset val="100"/>
        <c:tickLblSkip val="1"/>
        <c:tickMarkSkip val="1"/>
      </c:catAx>
      <c:valAx>
        <c:axId val="152857600"/>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52300160"/>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5352"/>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079401185962866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0.113</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mai</c:v>
                </c:pt>
                <c:pt idx="1">
                  <c:v>iunie</c:v>
                </c:pt>
              </c:strCache>
            </c:strRef>
          </c:cat>
          <c:val>
            <c:numRef>
              <c:f>Sheet1!$B$3:$C$3</c:f>
              <c:numCache>
                <c:formatCode>0.000</c:formatCode>
                <c:ptCount val="2"/>
                <c:pt idx="0">
                  <c:v>0.14700000000000021</c:v>
                </c:pt>
                <c:pt idx="1">
                  <c:v>0.14300000000000004</c:v>
                </c:pt>
              </c:numCache>
            </c:numRef>
          </c:val>
        </c:ser>
        <c:gapWidth val="401"/>
        <c:axId val="131524480"/>
        <c:axId val="1315307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1524480"/>
        <c:axId val="131530752"/>
      </c:lineChart>
      <c:catAx>
        <c:axId val="1315244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530752"/>
        <c:crosses val="autoZero"/>
        <c:auto val="1"/>
        <c:lblAlgn val="ctr"/>
        <c:lblOffset val="100"/>
        <c:tickLblSkip val="1"/>
        <c:tickMarkSkip val="1"/>
      </c:catAx>
      <c:valAx>
        <c:axId val="131530752"/>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31524480"/>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819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217C-0CEE-4176-8163-64CA61EB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3727</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25295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melexina.dumbraveanu</cp:lastModifiedBy>
  <cp:revision>2</cp:revision>
  <cp:lastPrinted>2012-07-25T10:01:00Z</cp:lastPrinted>
  <dcterms:created xsi:type="dcterms:W3CDTF">2017-07-14T09:59:00Z</dcterms:created>
  <dcterms:modified xsi:type="dcterms:W3CDTF">2017-07-14T09:59:00Z</dcterms:modified>
</cp:coreProperties>
</file>